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DA" w:rsidRPr="005D7995" w:rsidRDefault="000934DA" w:rsidP="000934DA">
      <w:pPr>
        <w:spacing w:after="0" w:line="240" w:lineRule="auto"/>
        <w:jc w:val="both"/>
        <w:rPr>
          <w:rFonts w:ascii="Arial Narrow" w:eastAsia="Times New Roman" w:hAnsi="Arial Narrow" w:cs="Arial"/>
          <w:lang w:eastAsia="bg-BG"/>
        </w:rPr>
      </w:pPr>
      <w:r w:rsidRPr="005D7995">
        <w:rPr>
          <w:rFonts w:ascii="Arial Narrow" w:eastAsia="Times New Roman" w:hAnsi="Arial Narrow" w:cs="Arial"/>
          <w:lang w:eastAsia="bg-BG"/>
        </w:rPr>
        <w:t xml:space="preserve">                                                                        </w:t>
      </w:r>
    </w:p>
    <w:p w:rsidR="000934DA" w:rsidRPr="005D7995" w:rsidRDefault="000934DA" w:rsidP="000934DA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Arial Narrow" w:eastAsia="Times New Roman" w:hAnsi="Arial Narrow" w:cs="Arial"/>
          <w:b/>
          <w:i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Arial Narrow" w:eastAsia="Times New Roman" w:hAnsi="Arial Narrow" w:cs="Arial"/>
          <w:b/>
          <w:i/>
          <w:lang w:eastAsia="bg-BG"/>
        </w:rPr>
      </w:pPr>
      <w:r w:rsidRPr="005D7995">
        <w:rPr>
          <w:rFonts w:ascii="Times New Roman" w:eastAsia="Times New Roman" w:hAnsi="Times New Roman" w:cs="Times New Roman"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3BFFA1BC" wp14:editId="58EC6E9B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995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015C0AD3" wp14:editId="431804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995">
        <w:rPr>
          <w:rFonts w:ascii="Arial Narrow" w:eastAsia="Times New Roman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A4BBB" wp14:editId="07E7FBA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6035" r="30480" b="3111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71399">
        <w:rPr>
          <w:rFonts w:ascii="Arial Narrow" w:eastAsia="Times New Roman" w:hAnsi="Arial Narrow" w:cs="Arial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5D7995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058/60889 факс:058/600806;</w:t>
      </w:r>
    </w:p>
    <w:p w:rsidR="000934DA" w:rsidRPr="005D7995" w:rsidRDefault="000934DA" w:rsidP="000934DA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5D7995">
        <w:rPr>
          <w:rFonts w:ascii="Arial Narrow" w:eastAsia="Times New Roman" w:hAnsi="Arial Narrow" w:cs="Arial"/>
          <w:b/>
          <w:i/>
          <w:lang w:eastAsia="bg-BG"/>
        </w:rPr>
        <w:t xml:space="preserve"> e-mail: </w:t>
      </w:r>
      <w:hyperlink r:id="rId9" w:history="1">
        <w:r w:rsidRPr="005D7995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5D7995">
        <w:rPr>
          <w:rFonts w:ascii="Arial Narrow" w:eastAsia="Times New Roman" w:hAnsi="Arial Narrow" w:cs="Arial"/>
          <w:b/>
          <w:i/>
          <w:lang w:eastAsia="bg-BG"/>
        </w:rPr>
        <w:t xml:space="preserve">; web site: </w:t>
      </w:r>
      <w:hyperlink r:id="rId10" w:history="1">
        <w:r w:rsidRPr="005D7995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ДОБРИЧКИ ОБЩИНСКИ СЪВЕТ</w:t>
      </w:r>
    </w:p>
    <w:p w:rsidR="005D7995" w:rsidRPr="005D7995" w:rsidRDefault="005D7995" w:rsidP="000934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D7995" w:rsidRPr="005D7995" w:rsidRDefault="005D7995" w:rsidP="000934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5D7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ДОКЛАДНА ЗАПИСКА</w:t>
      </w:r>
    </w:p>
    <w:p w:rsidR="005D7995" w:rsidRPr="005D7995" w:rsidRDefault="000934DA" w:rsidP="005D7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 </w:t>
      </w:r>
    </w:p>
    <w:p w:rsidR="000934DA" w:rsidRPr="005D7995" w:rsidRDefault="000934DA" w:rsidP="005D7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ИВАНОВА ГЕОРГИЕВА</w:t>
      </w:r>
    </w:p>
    <w:p w:rsidR="000934DA" w:rsidRPr="005D7995" w:rsidRDefault="000934DA" w:rsidP="005D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Добричка</w:t>
      </w: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4DA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806DF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Разходване на месечните отчисления</w:t>
      </w:r>
      <w:r w:rsidR="004438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</w:t>
      </w:r>
      <w:r w:rsidR="00806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64, ал. </w:t>
      </w:r>
      <w:r w:rsidR="00806DFC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Зак</w:t>
      </w:r>
      <w:r w:rsidR="00714189">
        <w:rPr>
          <w:rFonts w:ascii="Times New Roman" w:eastAsia="Times New Roman" w:hAnsi="Times New Roman" w:cs="Times New Roman"/>
          <w:sz w:val="24"/>
          <w:szCs w:val="24"/>
          <w:lang w:eastAsia="bg-BG"/>
        </w:rPr>
        <w:t>она за управление на отпадъците</w:t>
      </w:r>
      <w:r w:rsidR="008E01F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06DFC" w:rsidRDefault="00806DFC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6DFC" w:rsidRPr="005D7995" w:rsidRDefault="00806DFC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ДАМИ И ГОСПОДА ОБЩИНСКИ СЪВЕТНИЦИ,</w:t>
      </w: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7219" w:rsidRPr="005D3159" w:rsidRDefault="00714189" w:rsidP="00FE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§ 8, ал. 1, в сила от 19.12.2025г., от</w:t>
      </w:r>
      <w:r w:rsidR="00806DFC" w:rsidRPr="00F926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06DFC" w:rsidRPr="00F926B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реходните и заключителни разпоредби</w:t>
      </w:r>
      <w:r w:rsidR="00906DF1" w:rsidRPr="00F926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014D3E" w:rsidRPr="00F926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Закон за </w:t>
      </w:r>
      <w:r w:rsidR="006F0B09" w:rsidRPr="00F926B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събирането на приходи и извършването на разходи през 2026г. до приемането на Закона за държавния бюджет на Република България за 2026г., Закона за бюджета на държавното обществено осигуряване за 2026г. и Закона за бюджета на националната здравноосигурителна каса за</w:t>
      </w:r>
      <w:r w:rsidR="006F0B09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2026</w:t>
      </w:r>
      <w:r w:rsidR="006F0B09" w:rsidRPr="006F0B09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г.</w:t>
      </w:r>
      <w:r w:rsidR="00806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дава оперативн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самостоятелност</w:t>
      </w:r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общините </w:t>
      </w:r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използване на отчисленията 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="004438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64 от 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Закона за управление на отпадъците 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>(ЗУО)</w:t>
      </w:r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202</w:t>
      </w:r>
      <w:r w:rsidR="0042309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година.</w:t>
      </w:r>
      <w:r w:rsidR="001C23D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5D314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>те предвиждат м</w:t>
      </w:r>
      <w:r w:rsidR="001C23D9" w:rsidRP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есечните отчисления по 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>64, ал.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ЗУО</w:t>
      </w:r>
      <w:r w:rsidR="00F618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618B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2026 год.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23D9" w:rsidRP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разходват по решение на </w:t>
      </w:r>
      <w:r w:rsidR="005D3159" w:rsidRP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 чрез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вътрешни компенсирани промени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да се изменя приетият от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общинския съвет начин за определяне и размер на таксата за битови отпадъци.</w:t>
      </w:r>
      <w:r w:rsidR="005D31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1ABF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Средствата могат да бъдат използвани и за почистване на нерегламентирано изхвърлени отпадъци.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Дължимите месечни отчисления за 202</w:t>
      </w:r>
      <w:r w:rsidR="0042309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309D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64, ал.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ЗУО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внасят в срок до 31 декември на съответната година, когато не е прието решение на общинския съвет по ал.1 за съответната година. Регионалната инс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>пекция по околна среда и водите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чиято територия се намира съответното депо, възстановява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банковата сметка за чужди средства преведените и неусвоени от общините месечни </w:t>
      </w:r>
      <w:r w:rsidR="0042309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обезпечения и отчисления за 2025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г., за които има решение на общинския съвет 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 до 30 април 202</w:t>
      </w:r>
      <w:r w:rsidR="0042309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начисляват лихви върху дължимите сум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за месечни отчисления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64, ал.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от 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>ЗУО.</w:t>
      </w:r>
    </w:p>
    <w:p w:rsidR="00806DFC" w:rsidRPr="004F61B8" w:rsidRDefault="00694622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превишението на разходи</w:t>
      </w:r>
      <w:r w:rsidR="003039E3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над приходи</w:t>
      </w:r>
      <w:r w:rsidR="003039E3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F61C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такса за битови отпадъци</w:t>
      </w:r>
      <w:r w:rsidR="0005158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предлагам средствата за отчис</w:t>
      </w:r>
      <w:r w:rsidR="00F61C0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ления</w:t>
      </w:r>
      <w:r w:rsidR="00DD38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64, ал. 1 от ЗУО,</w:t>
      </w:r>
      <w:r w:rsidR="00F61C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3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цялата 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>202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в размер на сумата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равняваща се на дължимите пропорционално на количеството депонира</w:t>
      </w:r>
      <w:r w:rsidR="00117638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отпадък</w:t>
      </w:r>
      <w:r w:rsidR="00ED07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средства,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останат по сметка на общината и да бъдат разходвани, чрез вътрешни компенсирани промени, без да се изменя при</w:t>
      </w:r>
      <w:r w:rsidR="003039E3">
        <w:rPr>
          <w:rFonts w:ascii="Times New Roman" w:eastAsia="Times New Roman" w:hAnsi="Times New Roman" w:cs="Times New Roman"/>
          <w:sz w:val="24"/>
          <w:szCs w:val="24"/>
          <w:lang w:eastAsia="bg-BG"/>
        </w:rPr>
        <w:t>етият от общинския съвет начин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и размер на таксата за бит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ови отпадъци, за дофинансиране 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разходи</w:t>
      </w:r>
      <w:r w:rsidR="003039E3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3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община Добричка 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>в дейност чистота</w:t>
      </w:r>
      <w:r w:rsidR="00303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  <w:r w:rsidR="0005158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934DA" w:rsidRPr="005D7995" w:rsidRDefault="000934DA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предлагам Добрички общински съвет да приеме следното:</w:t>
      </w:r>
    </w:p>
    <w:p w:rsidR="00D22F7C" w:rsidRDefault="00D22F7C" w:rsidP="000934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0934DA" w:rsidRPr="005C3483" w:rsidRDefault="000934DA" w:rsidP="00093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C348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 Р О Е К Т !</w:t>
      </w:r>
    </w:p>
    <w:p w:rsidR="000934DA" w:rsidRPr="005C3483" w:rsidRDefault="000934DA" w:rsidP="000934D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0934DA" w:rsidRDefault="000934DA" w:rsidP="000934D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Е Н И Е:</w:t>
      </w:r>
    </w:p>
    <w:p w:rsidR="000934DA" w:rsidRPr="005D7995" w:rsidRDefault="000934DA" w:rsidP="00564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55B6" w:rsidRPr="00F618B1" w:rsidRDefault="000934DA" w:rsidP="00661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21, ал.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62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местното самоуправление и местната администрация, </w:t>
      </w:r>
      <w:r w:rsidR="00705C3B">
        <w:rPr>
          <w:rFonts w:ascii="Times New Roman" w:eastAsia="Times New Roman" w:hAnsi="Times New Roman" w:cs="Times New Roman"/>
          <w:sz w:val="24"/>
          <w:szCs w:val="24"/>
          <w:lang w:eastAsia="bg-BG"/>
        </w:rPr>
        <w:t>§</w:t>
      </w:r>
      <w:r w:rsidR="00DA1D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</w:t>
      </w:r>
      <w:r w:rsidR="00685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ПЗР на</w:t>
      </w:r>
      <w:r w:rsidR="00DA1DB8" w:rsidRPr="00DA1D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Закон за събирането </w:t>
      </w:r>
      <w:r w:rsidR="00DA1DB8" w:rsidRPr="00F618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приходи и извършването на разходи през 2026г. до приемането на Закона за държавния бюджет на Република България за 2026г., Закона за бюджета на държавното обществено осигуряване за 2026г. и Закона за бюджета на националната здравноосигурителна каса за 2026г.</w:t>
      </w:r>
      <w:r w:rsidR="00661438" w:rsidRPr="00F618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05C3B" w:rsidRPr="00F618B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 общински съвет</w:t>
      </w:r>
      <w:r w:rsidR="007141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055B6" w:rsidRPr="00F618B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934DA" w:rsidRPr="005D7995" w:rsidRDefault="00FC638C" w:rsidP="00C248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1055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 съгласие </w:t>
      </w:r>
      <w:r w:rsidR="00705C3B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дължими средства</w:t>
      </w:r>
      <w:r w:rsidR="002D45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отчисления</w:t>
      </w:r>
      <w:r w:rsidR="00DA1D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</w:t>
      </w:r>
      <w:r w:rsidR="00C24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64, ал. 1 от ЗУО</w:t>
      </w:r>
      <w:r w:rsidR="001055B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45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055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5C32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цялата </w:t>
      </w:r>
      <w:r w:rsidR="001055B6">
        <w:rPr>
          <w:rFonts w:ascii="Times New Roman" w:eastAsia="Times New Roman" w:hAnsi="Times New Roman" w:cs="Times New Roman"/>
          <w:sz w:val="24"/>
          <w:szCs w:val="24"/>
          <w:lang w:eastAsia="bg-BG"/>
        </w:rPr>
        <w:t>202</w:t>
      </w:r>
      <w:r w:rsidR="00DA1DB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1055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</w:t>
      </w:r>
      <w:r w:rsidR="00660CC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останат по сметката на община Добричка и да бъдат разходвани, чрез вътрешни компенсирани промени, без да се изменя при</w:t>
      </w:r>
      <w:r w:rsidR="003039E3">
        <w:rPr>
          <w:rFonts w:ascii="Times New Roman" w:eastAsia="Times New Roman" w:hAnsi="Times New Roman" w:cs="Times New Roman"/>
          <w:sz w:val="24"/>
          <w:szCs w:val="24"/>
          <w:lang w:eastAsia="bg-BG"/>
        </w:rPr>
        <w:t>етият от общинския съвет начин н</w:t>
      </w:r>
      <w:r w:rsidR="00660CC6">
        <w:rPr>
          <w:rFonts w:ascii="Times New Roman" w:eastAsia="Times New Roman" w:hAnsi="Times New Roman" w:cs="Times New Roman"/>
          <w:sz w:val="24"/>
          <w:szCs w:val="24"/>
          <w:lang w:eastAsia="bg-BG"/>
        </w:rPr>
        <w:t>а определяне на таксата битови отпадъци, за дофинансиране на разходи</w:t>
      </w:r>
      <w:r w:rsidR="003039E3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660C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3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община Добричка в </w:t>
      </w:r>
      <w:r w:rsidR="00660CC6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</w:t>
      </w:r>
      <w:r w:rsidR="002D45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чистота </w:t>
      </w:r>
      <w:r w:rsidR="00303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202</w:t>
      </w:r>
      <w:r w:rsidR="00DA1DB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660C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  <w:r w:rsidR="003039E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934DA" w:rsidRPr="0068084A" w:rsidRDefault="0068084A" w:rsidP="00C248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84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Възлага на Кмет</w:t>
      </w:r>
      <w:r w:rsidR="002D45EE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Община Добричка последващи</w:t>
      </w:r>
      <w:r w:rsidR="00661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законови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действия.</w:t>
      </w:r>
    </w:p>
    <w:p w:rsidR="00660CC6" w:rsidRDefault="00660CC6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60CC6" w:rsidRPr="005D7995" w:rsidRDefault="00660CC6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ВНОСИТЕЛ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ГЕОРГИЕВА</w:t>
      </w:r>
    </w:p>
    <w:p w:rsidR="000934DA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B77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 Добричка</w:t>
      </w:r>
    </w:p>
    <w:p w:rsidR="00187BF9" w:rsidRPr="005B77EE" w:rsidRDefault="00187BF9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bookmarkStart w:id="0" w:name="_GoBack"/>
      <w:bookmarkEnd w:id="0"/>
    </w:p>
    <w:sectPr w:rsidR="00187BF9" w:rsidRPr="005B77EE" w:rsidSect="00BD7D80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60CC5"/>
    <w:multiLevelType w:val="hybridMultilevel"/>
    <w:tmpl w:val="E654BB22"/>
    <w:lvl w:ilvl="0" w:tplc="0B702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A"/>
    <w:rsid w:val="00014D3E"/>
    <w:rsid w:val="000330EE"/>
    <w:rsid w:val="0005158C"/>
    <w:rsid w:val="00060C14"/>
    <w:rsid w:val="00062E23"/>
    <w:rsid w:val="000934DA"/>
    <w:rsid w:val="000A6722"/>
    <w:rsid w:val="000E0B27"/>
    <w:rsid w:val="001055B6"/>
    <w:rsid w:val="00117638"/>
    <w:rsid w:val="00123DB4"/>
    <w:rsid w:val="00187BF9"/>
    <w:rsid w:val="001C23D9"/>
    <w:rsid w:val="001E12DE"/>
    <w:rsid w:val="00216CDB"/>
    <w:rsid w:val="0023716C"/>
    <w:rsid w:val="002D45EE"/>
    <w:rsid w:val="002D73D8"/>
    <w:rsid w:val="003039E3"/>
    <w:rsid w:val="00357D26"/>
    <w:rsid w:val="00361E7C"/>
    <w:rsid w:val="003936E1"/>
    <w:rsid w:val="0039483C"/>
    <w:rsid w:val="003B5203"/>
    <w:rsid w:val="0042309D"/>
    <w:rsid w:val="0044381E"/>
    <w:rsid w:val="00446514"/>
    <w:rsid w:val="00461A6D"/>
    <w:rsid w:val="004F61B8"/>
    <w:rsid w:val="00564429"/>
    <w:rsid w:val="005B77EE"/>
    <w:rsid w:val="005C323A"/>
    <w:rsid w:val="005C3483"/>
    <w:rsid w:val="005D3149"/>
    <w:rsid w:val="005D3159"/>
    <w:rsid w:val="005D742D"/>
    <w:rsid w:val="005D7995"/>
    <w:rsid w:val="00611ABF"/>
    <w:rsid w:val="00660CC6"/>
    <w:rsid w:val="00661438"/>
    <w:rsid w:val="006772EE"/>
    <w:rsid w:val="0068084A"/>
    <w:rsid w:val="00685768"/>
    <w:rsid w:val="00691F2C"/>
    <w:rsid w:val="00694622"/>
    <w:rsid w:val="006F0B09"/>
    <w:rsid w:val="00705C3B"/>
    <w:rsid w:val="00714189"/>
    <w:rsid w:val="00796899"/>
    <w:rsid w:val="00806DFC"/>
    <w:rsid w:val="00895876"/>
    <w:rsid w:val="008D194C"/>
    <w:rsid w:val="008E01FE"/>
    <w:rsid w:val="00906DF1"/>
    <w:rsid w:val="00972606"/>
    <w:rsid w:val="00A90339"/>
    <w:rsid w:val="00AB2561"/>
    <w:rsid w:val="00B17219"/>
    <w:rsid w:val="00BA3852"/>
    <w:rsid w:val="00BB0E5C"/>
    <w:rsid w:val="00BC043B"/>
    <w:rsid w:val="00BD7D80"/>
    <w:rsid w:val="00BE3863"/>
    <w:rsid w:val="00C24891"/>
    <w:rsid w:val="00C529E4"/>
    <w:rsid w:val="00CA12C3"/>
    <w:rsid w:val="00CC7C6A"/>
    <w:rsid w:val="00D04CF7"/>
    <w:rsid w:val="00D22F7C"/>
    <w:rsid w:val="00D71399"/>
    <w:rsid w:val="00DA1DB8"/>
    <w:rsid w:val="00DD381B"/>
    <w:rsid w:val="00E64B63"/>
    <w:rsid w:val="00ED0767"/>
    <w:rsid w:val="00F618B1"/>
    <w:rsid w:val="00F61C00"/>
    <w:rsid w:val="00F66993"/>
    <w:rsid w:val="00F926BC"/>
    <w:rsid w:val="00FC638C"/>
    <w:rsid w:val="00FE792D"/>
    <w:rsid w:val="00F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61E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2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61E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A6A77A-A896-4AC7-899A-1D248926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Мария Димитрова</cp:lastModifiedBy>
  <cp:revision>2</cp:revision>
  <cp:lastPrinted>2026-04-14T11:13:00Z</cp:lastPrinted>
  <dcterms:created xsi:type="dcterms:W3CDTF">2026-04-15T06:56:00Z</dcterms:created>
  <dcterms:modified xsi:type="dcterms:W3CDTF">2026-04-15T06:56:00Z</dcterms:modified>
</cp:coreProperties>
</file>