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6B238" w14:textId="064DD1C7" w:rsidR="00866C74" w:rsidRPr="001E152A" w:rsidRDefault="00E268F2" w:rsidP="00866C7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>Приложение №</w:t>
      </w:r>
      <w:r w:rsidR="00866C74" w:rsidRPr="001E152A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5 към </w:t>
      </w:r>
      <w:hyperlink w:history="1">
        <w:r w:rsidR="00866C74" w:rsidRPr="001E152A">
          <w:rPr>
            <w:rFonts w:ascii="Times New Roman" w:eastAsia="Times New Roman" w:hAnsi="Times New Roman" w:cs="Times New Roman"/>
            <w:b/>
            <w:bCs/>
            <w:color w:val="A52A2A"/>
            <w:sz w:val="18"/>
            <w:szCs w:val="18"/>
            <w:u w:val="single"/>
            <w:lang w:val="bg-BG"/>
          </w:rPr>
          <w:t>чл. 4, ал. 1</w:t>
        </w:r>
      </w:hyperlink>
      <w:r w:rsidR="00501D86" w:rsidRPr="001E152A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5E7FC770" w14:textId="77777777" w:rsidR="00866C74" w:rsidRPr="001E152A" w:rsidRDefault="00866C74" w:rsidP="00866C7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6"/>
      </w:tblGrid>
      <w:tr w:rsidR="00866C74" w:rsidRPr="001E152A" w14:paraId="16478C86" w14:textId="77777777" w:rsidTr="003631B1"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A1FA" w14:textId="77777777" w:rsidR="006F7DC3" w:rsidRDefault="006F7DC3" w:rsidP="006F7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</w:p>
          <w:p w14:paraId="279AF527" w14:textId="77777777" w:rsidR="006F7DC3" w:rsidRDefault="006F7DC3" w:rsidP="006F7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</w:p>
          <w:p w14:paraId="7EBB90FC" w14:textId="77777777" w:rsidR="006F7DC3" w:rsidRDefault="006F7DC3" w:rsidP="006F7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</w:p>
          <w:p w14:paraId="6712FD42" w14:textId="18E85335" w:rsidR="00866C74" w:rsidRDefault="00866C74" w:rsidP="006F7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6F7DC3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ДО</w:t>
            </w:r>
          </w:p>
          <w:p w14:paraId="03125236" w14:textId="77777777" w:rsidR="006F7DC3" w:rsidRDefault="006F7DC3" w:rsidP="006F7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</w:p>
          <w:p w14:paraId="37430C09" w14:textId="22318C43" w:rsidR="006F7DC3" w:rsidRPr="006F7DC3" w:rsidRDefault="006F7DC3" w:rsidP="006F7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Г-Н ЕРДЖАН СЕБАЙТИН</w:t>
            </w:r>
          </w:p>
          <w:p w14:paraId="5E8ACA8E" w14:textId="77777777" w:rsidR="00866C74" w:rsidRDefault="00866C74" w:rsidP="006F7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6F7DC3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ДИРЕКТОРА НА РИОСВ</w:t>
            </w:r>
            <w:r w:rsidR="001A7FA0" w:rsidRPr="006F7DC3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 ВАРНА</w:t>
            </w:r>
          </w:p>
          <w:p w14:paraId="61DEBBC2" w14:textId="61359DFE" w:rsidR="006F7DC3" w:rsidRDefault="006F7DC3" w:rsidP="006F7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УЛ. „ЯН ПАЛАХ“№4</w:t>
            </w:r>
          </w:p>
          <w:p w14:paraId="60FB047E" w14:textId="23CCCE47" w:rsidR="006F7DC3" w:rsidRPr="006F7DC3" w:rsidRDefault="006F7DC3" w:rsidP="006F7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ГРАД ВАРНА</w:t>
            </w:r>
          </w:p>
          <w:p w14:paraId="0D8993EA" w14:textId="77777777" w:rsidR="001A7FA0" w:rsidRPr="001E152A" w:rsidRDefault="001A7FA0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</w:p>
          <w:p w14:paraId="71FC21D1" w14:textId="77777777" w:rsidR="00866C74" w:rsidRPr="001E152A" w:rsidRDefault="00866C74" w:rsidP="00AF7B60">
            <w:pPr>
              <w:spacing w:after="12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УВЕДОМЛЕНИЕ</w:t>
            </w:r>
          </w:p>
          <w:p w14:paraId="70AA3666" w14:textId="77777777" w:rsidR="00866C74" w:rsidRPr="001E152A" w:rsidRDefault="00866C74" w:rsidP="00AF7B60">
            <w:pPr>
              <w:spacing w:after="12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за инвестиционно предложение</w:t>
            </w:r>
          </w:p>
          <w:p w14:paraId="4CF5E16A" w14:textId="77777777" w:rsidR="001A7FA0" w:rsidRPr="001E152A" w:rsidRDefault="001A7FA0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</w:p>
          <w:p w14:paraId="0FD56AD0" w14:textId="43C51CD8" w:rsidR="00866C74" w:rsidRPr="006270B6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от </w:t>
            </w:r>
            <w:r w:rsidR="006C6377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ОБЩИНА ГРАД ДОБРИЧ</w:t>
            </w:r>
            <w:r w:rsidR="00CB5088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, ЕИК </w:t>
            </w:r>
            <w:r w:rsidR="006C6377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000852932</w:t>
            </w:r>
            <w:r w:rsidR="00CB5088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,</w:t>
            </w:r>
            <w:r w:rsidR="0056233E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седалище и адрес на управление</w:t>
            </w:r>
            <w:r w:rsidR="00CB5088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:</w:t>
            </w:r>
            <w:r w:rsidR="0056233E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гр. </w:t>
            </w:r>
            <w:r w:rsidR="006C6377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Добрич</w:t>
            </w:r>
            <w:r w:rsidR="0056233E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, ул. “</w:t>
            </w:r>
            <w:r w:rsidR="006C6377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България</w:t>
            </w:r>
            <w:r w:rsidR="0056233E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“ №</w:t>
            </w:r>
            <w:r w:rsidR="006C6377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12</w:t>
            </w:r>
            <w:r w:rsidR="0056233E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, тел. за контакти: </w:t>
            </w:r>
            <w:r w:rsidR="006C6377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058/601</w:t>
            </w:r>
            <w:r w:rsidR="006270B6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="006C6377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20</w:t>
            </w:r>
            <w:r w:rsidR="006270B6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3, </w:t>
            </w:r>
            <w:r w:rsidR="006270B6">
              <w:rPr>
                <w:rFonts w:ascii="Times New Roman" w:eastAsia="Times New Roman" w:hAnsi="Times New Roman" w:cs="Times New Roman"/>
                <w:color w:val="333333"/>
              </w:rPr>
              <w:t xml:space="preserve">e-mail: </w:t>
            </w:r>
            <w:hyperlink r:id="rId6" w:history="1">
              <w:r w:rsidR="006270B6" w:rsidRPr="00D742E4">
                <w:rPr>
                  <w:rStyle w:val="Hyperlink"/>
                  <w:rFonts w:ascii="Times New Roman" w:eastAsia="Times New Roman" w:hAnsi="Times New Roman" w:cs="Times New Roman"/>
                </w:rPr>
                <w:t>dobrich@dobrich.bg</w:t>
              </w:r>
            </w:hyperlink>
            <w:r w:rsidR="006270B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096F7619" w14:textId="77777777" w:rsidR="001A7FA0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bg-BG"/>
              </w:rPr>
              <w:t>(име, адрес и телефон за контакт)</w:t>
            </w:r>
            <w:r w:rsidR="00501D86"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bg-BG"/>
              </w:rPr>
              <w:t xml:space="preserve"> (седалище)</w:t>
            </w:r>
          </w:p>
          <w:p w14:paraId="141249F8" w14:textId="46A7164A" w:rsidR="006C6377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Пълен пощенски адрес: </w:t>
            </w:r>
            <w:r w:rsidR="00DB5B0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гр. Добрич, ул. “България“ №</w:t>
            </w:r>
            <w:r w:rsidR="006C6377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12,</w:t>
            </w:r>
          </w:p>
          <w:p w14:paraId="1CAC5B01" w14:textId="7BF0765D" w:rsidR="001A7FA0" w:rsidRPr="001E152A" w:rsidRDefault="001A7FA0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Телефон, факс и ел. поща </w:t>
            </w:r>
            <w:r w:rsidR="00501D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(е</w:t>
            </w:r>
            <w:r w:rsidR="006270B6"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proofErr w:type="spellStart"/>
            <w:r w:rsidR="00501D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mail</w:t>
            </w:r>
            <w:proofErr w:type="spellEnd"/>
            <w:r w:rsidR="00501D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): </w:t>
            </w:r>
            <w:r w:rsidR="0056233E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тел.: </w:t>
            </w:r>
            <w:r w:rsidR="006C6377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058/601</w:t>
            </w:r>
            <w:r w:rsidR="006270B6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="006C6377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207</w:t>
            </w:r>
            <w:r w:rsidR="0056233E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, </w:t>
            </w:r>
            <w:proofErr w:type="spellStart"/>
            <w:r w:rsidR="0056233E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e-mail</w:t>
            </w:r>
            <w:proofErr w:type="spellEnd"/>
            <w:r w:rsidR="0056233E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: </w:t>
            </w:r>
            <w:r w:rsidR="006C6377" w:rsidRPr="001E152A">
              <w:rPr>
                <w:rStyle w:val="Hyperlink"/>
                <w:rFonts w:ascii="Times New Roman" w:hAnsi="Times New Roman" w:cs="Times New Roman"/>
                <w:lang w:val="bg-BG"/>
              </w:rPr>
              <w:t>dobrich@dobrich.bg</w:t>
            </w:r>
          </w:p>
          <w:p w14:paraId="0C3449E2" w14:textId="77777777" w:rsidR="006270B6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Управител или и</w:t>
            </w:r>
            <w:r w:rsidR="001A7FA0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</w:t>
            </w:r>
            <w:r w:rsidR="00793B25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пълнителен директор на фирмата </w:t>
            </w:r>
            <w:r w:rsidR="001A7FA0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възложител:</w:t>
            </w:r>
            <w:r w:rsidR="00793B25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="006C6377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Йордан Йорданов – Кмет </w:t>
            </w:r>
          </w:p>
          <w:p w14:paraId="5BC793F9" w14:textId="77777777" w:rsidR="001A7FA0" w:rsidRPr="001E152A" w:rsidRDefault="001A7FA0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bookmarkStart w:id="0" w:name="_GoBack"/>
            <w:bookmarkEnd w:id="0"/>
          </w:p>
          <w:p w14:paraId="12848DA1" w14:textId="1CAE62D3" w:rsidR="001A7FA0" w:rsidRPr="001E152A" w:rsidRDefault="008C0F05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УВАЖАЕМ</w:t>
            </w:r>
            <w:r w:rsidR="00DB5B08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И</w:t>
            </w:r>
            <w:r w:rsidR="001A7FA0"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 </w:t>
            </w:r>
            <w:r w:rsidR="006270B6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ГОСПОДИ</w:t>
            </w:r>
            <w:r w:rsidR="00DB5B08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Н</w:t>
            </w:r>
            <w:r w:rsidR="00866C74"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 </w:t>
            </w:r>
            <w:r w:rsidR="006270B6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СЕБАЙТИН</w:t>
            </w:r>
            <w:r w:rsidR="00866C74"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,</w:t>
            </w:r>
          </w:p>
          <w:p w14:paraId="023A1416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Уведомяваме Ви, че </w:t>
            </w:r>
            <w:r w:rsidR="006C6377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ОБЩИНА ГРАД ДОБРИЧ</w:t>
            </w:r>
            <w:r w:rsidR="00460362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има следното инвестиционно предложение:</w:t>
            </w:r>
          </w:p>
          <w:p w14:paraId="0921451F" w14:textId="3C18C5F3" w:rsidR="001A7FA0" w:rsidRPr="001E152A" w:rsidRDefault="00460362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i/>
                <w:color w:val="333333"/>
                <w:lang w:val="bg-BG"/>
              </w:rPr>
              <w:t>„</w:t>
            </w:r>
            <w:r w:rsidR="005D6644" w:rsidRPr="001E152A">
              <w:rPr>
                <w:rFonts w:ascii="Times New Roman" w:eastAsia="Times New Roman" w:hAnsi="Times New Roman" w:cs="Times New Roman"/>
                <w:b/>
                <w:i/>
                <w:color w:val="333333"/>
                <w:lang w:val="bg-BG"/>
              </w:rPr>
              <w:t xml:space="preserve">Увеличаване капацитета </w:t>
            </w:r>
            <w:r w:rsidR="003165BC" w:rsidRPr="001E152A">
              <w:rPr>
                <w:rFonts w:ascii="Times New Roman" w:eastAsia="Times New Roman" w:hAnsi="Times New Roman" w:cs="Times New Roman"/>
                <w:b/>
                <w:i/>
                <w:color w:val="333333"/>
                <w:lang w:val="bg-BG"/>
              </w:rPr>
              <w:t xml:space="preserve">на инсталациите, </w:t>
            </w:r>
            <w:r w:rsidR="005D6644" w:rsidRPr="001E152A">
              <w:rPr>
                <w:rFonts w:ascii="Times New Roman" w:eastAsia="Times New Roman" w:hAnsi="Times New Roman" w:cs="Times New Roman"/>
                <w:b/>
                <w:i/>
                <w:color w:val="333333"/>
                <w:lang w:val="bg-BG"/>
              </w:rPr>
              <w:t xml:space="preserve">Клетка 1 и Клетка 2 на Регионално депо с. Стожер и </w:t>
            </w:r>
            <w:proofErr w:type="spellStart"/>
            <w:r w:rsidR="005D6644" w:rsidRPr="001E152A">
              <w:rPr>
                <w:rFonts w:ascii="Times New Roman" w:eastAsia="Times New Roman" w:hAnsi="Times New Roman" w:cs="Times New Roman"/>
                <w:b/>
                <w:i/>
                <w:color w:val="333333"/>
                <w:lang w:val="bg-BG"/>
              </w:rPr>
              <w:t>заустване</w:t>
            </w:r>
            <w:proofErr w:type="spellEnd"/>
            <w:r w:rsidR="005D6644" w:rsidRPr="001E152A">
              <w:rPr>
                <w:rFonts w:ascii="Times New Roman" w:eastAsia="Times New Roman" w:hAnsi="Times New Roman" w:cs="Times New Roman"/>
                <w:b/>
                <w:i/>
                <w:color w:val="333333"/>
                <w:lang w:val="bg-BG"/>
              </w:rPr>
              <w:t xml:space="preserve"> на пречистени отпадъчни води в р. Суха река“</w:t>
            </w:r>
          </w:p>
          <w:p w14:paraId="5C65616C" w14:textId="77777777" w:rsidR="00AF7B60" w:rsidRPr="001E152A" w:rsidRDefault="00AF7B60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u w:val="single"/>
                <w:lang w:val="bg-BG"/>
              </w:rPr>
            </w:pPr>
          </w:p>
          <w:p w14:paraId="38574EAE" w14:textId="77777777" w:rsidR="00555148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u w:val="single"/>
                <w:lang w:val="bg-BG"/>
              </w:rPr>
              <w:t>Характеристика на инвестиционното предложение:</w:t>
            </w:r>
          </w:p>
          <w:p w14:paraId="08724DB2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1. Резюме на предложението:</w:t>
            </w:r>
          </w:p>
          <w:p w14:paraId="241B4908" w14:textId="02E4707E" w:rsidR="00866C74" w:rsidRPr="001E152A" w:rsidRDefault="00CB5088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bg-BG"/>
              </w:rPr>
              <w:t xml:space="preserve"> </w:t>
            </w:r>
            <w:r w:rsidR="00866C74" w:rsidRPr="001E15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bg-BG"/>
              </w:rPr>
              <w:t xml:space="preserve"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</w:t>
            </w:r>
            <w:hyperlink r:id="rId7" w:tgtFrame="_blank" w:history="1">
              <w:r w:rsidR="00866C74" w:rsidRPr="001E152A">
                <w:rPr>
                  <w:rFonts w:ascii="Times New Roman" w:eastAsia="Times New Roman" w:hAnsi="Times New Roman" w:cs="Times New Roman"/>
                  <w:bCs/>
                  <w:i/>
                  <w:iCs/>
                  <w:sz w:val="18"/>
                  <w:szCs w:val="18"/>
                  <w:lang w:val="bg-BG"/>
                </w:rPr>
                <w:t>прило</w:t>
              </w:r>
              <w:r w:rsidR="00E268F2">
                <w:rPr>
                  <w:rFonts w:ascii="Times New Roman" w:eastAsia="Times New Roman" w:hAnsi="Times New Roman" w:cs="Times New Roman"/>
                  <w:bCs/>
                  <w:i/>
                  <w:iCs/>
                  <w:sz w:val="18"/>
                  <w:szCs w:val="18"/>
                  <w:lang w:val="bg-BG"/>
                </w:rPr>
                <w:t>жение №</w:t>
              </w:r>
              <w:r w:rsidR="00866C74" w:rsidRPr="001E152A">
                <w:rPr>
                  <w:rFonts w:ascii="Times New Roman" w:eastAsia="Times New Roman" w:hAnsi="Times New Roman" w:cs="Times New Roman"/>
                  <w:bCs/>
                  <w:i/>
                  <w:iCs/>
                  <w:sz w:val="18"/>
                  <w:szCs w:val="18"/>
                  <w:lang w:val="bg-BG"/>
                </w:rPr>
                <w:t>1</w:t>
              </w:r>
            </w:hyperlink>
            <w:r w:rsidR="00866C74" w:rsidRPr="001E15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bg-BG"/>
              </w:rPr>
              <w:t xml:space="preserve"> или </w:t>
            </w:r>
            <w:hyperlink r:id="rId8" w:tgtFrame="_blank" w:history="1">
              <w:r w:rsidR="00E268F2">
                <w:rPr>
                  <w:rFonts w:ascii="Times New Roman" w:eastAsia="Times New Roman" w:hAnsi="Times New Roman" w:cs="Times New Roman"/>
                  <w:bCs/>
                  <w:i/>
                  <w:iCs/>
                  <w:sz w:val="18"/>
                  <w:szCs w:val="18"/>
                  <w:lang w:val="bg-BG"/>
                </w:rPr>
                <w:t>приложение №</w:t>
              </w:r>
              <w:r w:rsidR="00866C74" w:rsidRPr="001E152A">
                <w:rPr>
                  <w:rFonts w:ascii="Times New Roman" w:eastAsia="Times New Roman" w:hAnsi="Times New Roman" w:cs="Times New Roman"/>
                  <w:bCs/>
                  <w:i/>
                  <w:iCs/>
                  <w:sz w:val="18"/>
                  <w:szCs w:val="18"/>
                  <w:lang w:val="bg-BG"/>
                </w:rPr>
                <w:t>2 към Закона за опазване на околната среда (ЗООС)</w:t>
              </w:r>
            </w:hyperlink>
          </w:p>
          <w:p w14:paraId="45CD878E" w14:textId="77777777" w:rsidR="00CB5088" w:rsidRPr="001E152A" w:rsidRDefault="005D664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Регионалното депо за неопасни отпадъци за общините Добрич, Добричка, Тервел, Никола Козлево, Крушари, Каварна, Шабла, Генерал Тошево и Балчик е действащо и се намира в землището на с. Стожер, Община Добричка.</w:t>
            </w:r>
          </w:p>
          <w:p w14:paraId="78D62FA5" w14:textId="77777777" w:rsidR="005D6644" w:rsidRPr="001E152A" w:rsidRDefault="005D664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Съгласно Условие №2 на КР 433-Н0/2012 г. в обхвата на съоръжението попадат следните инсталации:</w:t>
            </w:r>
          </w:p>
          <w:p w14:paraId="4BEEBDB5" w14:textId="77777777" w:rsidR="005D6644" w:rsidRPr="001E152A" w:rsidRDefault="005D664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1.Инсталация по т.5.4 от приложение 4 на ЗООС – Регионално депо за неопасни отпадъци за общините Добрич, Добричка, Тервел, Никола Козлево, Крушари, Каварна, Шабла, Генерал Тошево и Балчик“, с. Стожер, Община Добричка, Област Добрич, включващо:</w:t>
            </w:r>
          </w:p>
          <w:p w14:paraId="20F0B0D5" w14:textId="77777777" w:rsidR="005D6644" w:rsidRPr="001E152A" w:rsidRDefault="005D664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- Клетка 1</w:t>
            </w:r>
          </w:p>
          <w:p w14:paraId="4CBC9A51" w14:textId="77777777" w:rsidR="005D6644" w:rsidRPr="001E152A" w:rsidRDefault="005D664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- Клетка 2</w:t>
            </w:r>
          </w:p>
          <w:p w14:paraId="7A790571" w14:textId="77777777" w:rsidR="005D6644" w:rsidRPr="001E152A" w:rsidRDefault="005D664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- Клетка 3</w:t>
            </w:r>
          </w:p>
          <w:p w14:paraId="0FD2AF19" w14:textId="77777777" w:rsidR="005D6644" w:rsidRPr="001E152A" w:rsidRDefault="005D664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2. Инсталации, които не попадат в обхвата на Приложение 4 на ЗООС:</w:t>
            </w:r>
          </w:p>
          <w:p w14:paraId="20940D0E" w14:textId="77777777" w:rsidR="005D6644" w:rsidRPr="001E152A" w:rsidRDefault="005D664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- Съоръжение за възстановяване на материалите (сепарираща инсталация)</w:t>
            </w:r>
          </w:p>
          <w:p w14:paraId="6AC583B0" w14:textId="77777777" w:rsidR="005D6644" w:rsidRPr="001E152A" w:rsidRDefault="005D664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- Инсталация за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компостиране</w:t>
            </w:r>
            <w:proofErr w:type="spellEnd"/>
          </w:p>
          <w:p w14:paraId="3659DA38" w14:textId="77777777" w:rsidR="005D6644" w:rsidRPr="001E152A" w:rsidRDefault="005D664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lastRenderedPageBreak/>
              <w:t>- Инсталация за разд</w:t>
            </w:r>
            <w:r w:rsidR="00AF7B60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робяване на строителни отпадъци</w:t>
            </w:r>
          </w:p>
          <w:p w14:paraId="301563BF" w14:textId="77777777" w:rsidR="005D6644" w:rsidRPr="001E152A" w:rsidRDefault="005D664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Настоящото инвестиционно предложение включва:</w:t>
            </w:r>
          </w:p>
          <w:p w14:paraId="3FA06237" w14:textId="77777777" w:rsidR="00523886" w:rsidRPr="001E152A" w:rsidRDefault="00523886" w:rsidP="00BC50A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Увеличаване капацитета на инсталацията по т. 5.4 от ЗООС – Клетка 1 и Клетка 2 за депониране на отпадъци;</w:t>
            </w:r>
          </w:p>
          <w:p w14:paraId="06E4AAEE" w14:textId="77777777" w:rsidR="005D6644" w:rsidRPr="001E152A" w:rsidRDefault="005D6644" w:rsidP="00BC50A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Увеличаване капацитета на инсталациите, които не попадат в Приложение 4 на ЗООС</w:t>
            </w:r>
            <w:r w:rsidR="005238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– сепарираща инсталация и инсталация за </w:t>
            </w:r>
            <w:proofErr w:type="spellStart"/>
            <w:r w:rsidR="005238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компостиране</w:t>
            </w:r>
            <w:proofErr w:type="spellEnd"/>
            <w:r w:rsidR="005238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;</w:t>
            </w:r>
          </w:p>
          <w:p w14:paraId="0D7E22DD" w14:textId="162F9854" w:rsidR="005D6644" w:rsidRPr="001E152A" w:rsidRDefault="00523886" w:rsidP="00BC50A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Монтиране на ново пречиствателно съоръжение, което да гарантира пречистване на инфилтрата до степен за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в р. Суха река.</w:t>
            </w:r>
          </w:p>
          <w:p w14:paraId="3AF396E6" w14:textId="357C43E7" w:rsidR="00916859" w:rsidRPr="001E152A" w:rsidRDefault="00916859" w:rsidP="00BC50A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Изграждане на отвеждащ колектор</w:t>
            </w:r>
          </w:p>
          <w:p w14:paraId="3B0C26D1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2.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      </w:r>
          </w:p>
          <w:p w14:paraId="5C39F20C" w14:textId="77777777" w:rsidR="00523886" w:rsidRPr="001E152A" w:rsidRDefault="00523886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С инвестиционното предложение се предвижда:</w:t>
            </w:r>
          </w:p>
          <w:p w14:paraId="36079332" w14:textId="77777777" w:rsidR="00523886" w:rsidRPr="001E152A" w:rsidRDefault="00523886" w:rsidP="00BC50A8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Увеличение капацитета на клетките за депониране на отпадъците както следва:</w:t>
            </w:r>
          </w:p>
          <w:p w14:paraId="5BA6C106" w14:textId="77777777" w:rsidR="00523886" w:rsidRPr="001E152A" w:rsidRDefault="00523886" w:rsidP="00BC50A8">
            <w:pPr>
              <w:spacing w:after="120" w:line="240" w:lineRule="auto"/>
              <w:ind w:firstLine="74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 Клетка 1 – от 240 000 тона на 295 000 тона</w:t>
            </w:r>
          </w:p>
          <w:p w14:paraId="2747F78C" w14:textId="77777777" w:rsidR="00523886" w:rsidRPr="001E152A" w:rsidRDefault="00523886" w:rsidP="00BC50A8">
            <w:pPr>
              <w:spacing w:after="120" w:line="240" w:lineRule="auto"/>
              <w:ind w:firstLine="74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 Клетка 2 – от 145 000 тона на 170 000 тона</w:t>
            </w:r>
          </w:p>
          <w:p w14:paraId="0EF06CB6" w14:textId="77777777" w:rsidR="00523886" w:rsidRPr="001E152A" w:rsidRDefault="00523886" w:rsidP="00BC50A8">
            <w:pPr>
              <w:spacing w:after="120" w:line="240" w:lineRule="auto"/>
              <w:ind w:firstLine="74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 Клетка 3 – остава 300 000 тона.</w:t>
            </w:r>
          </w:p>
          <w:p w14:paraId="38873418" w14:textId="77777777" w:rsidR="00523886" w:rsidRPr="001E152A" w:rsidRDefault="00523886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Увеличение на депонираните отпадъци за денонощие – от 130 на 150 тона.</w:t>
            </w:r>
          </w:p>
          <w:p w14:paraId="35E65C7A" w14:textId="77777777" w:rsidR="00523886" w:rsidRPr="001E152A" w:rsidRDefault="00523886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Така общия капацитет на депото, съгласно Условие 4.1 от КР, се променя от 685 000 тона на 765 000.</w:t>
            </w:r>
          </w:p>
          <w:p w14:paraId="61769367" w14:textId="77777777" w:rsidR="00523886" w:rsidRPr="001E152A" w:rsidRDefault="00523886" w:rsidP="00BC50A8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В обхвата на инвестиционното предложение влизат и инсталациите по т.</w:t>
            </w:r>
            <w:r w:rsidR="003165BC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2 – сепарираща инсталация и и</w:t>
            </w:r>
            <w:r w:rsidR="003165BC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нсталация за </w:t>
            </w:r>
            <w:proofErr w:type="spellStart"/>
            <w:r w:rsidR="003165BC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компостиране</w:t>
            </w:r>
            <w:proofErr w:type="spellEnd"/>
            <w:r w:rsidR="003165BC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:</w:t>
            </w:r>
          </w:p>
          <w:p w14:paraId="1D01C384" w14:textId="77777777" w:rsidR="00523886" w:rsidRPr="001E152A" w:rsidRDefault="00523886" w:rsidP="00BC50A8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18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Увеличение на количеството отпадъци на изход на Инсталация за възстановяване на матер</w:t>
            </w:r>
            <w:r w:rsidR="00D73FC3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иалите (сепарираща инсталация)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с код 19 12 07 (дървесни материали, различни от упоменатите в 19 12 06) от 95 тона на 200 тона.</w:t>
            </w:r>
          </w:p>
          <w:p w14:paraId="67B66469" w14:textId="77777777" w:rsidR="00523886" w:rsidRPr="001E152A" w:rsidRDefault="00D73FC3" w:rsidP="00BC50A8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18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Увеличение на количеството отпадъци на</w:t>
            </w:r>
            <w:r w:rsidR="005238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изход на Инсталация за възстановяване на материалите (сепарираща инсталация) с код 19 12 12 (други отпадъци (включително смеси от материали) от механично третиране на отпадъци, различни от упоменатите в 19 12 11) от 18 250 тона на 29 500 тона.</w:t>
            </w:r>
          </w:p>
          <w:p w14:paraId="5B36F898" w14:textId="77777777" w:rsidR="00D73FC3" w:rsidRPr="001E152A" w:rsidRDefault="00D73FC3" w:rsidP="00BC50A8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18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Увеличение на количеството отпадъци на изход на Инсталация</w:t>
            </w:r>
            <w:r w:rsidR="005238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за </w:t>
            </w:r>
            <w:proofErr w:type="spellStart"/>
            <w:r w:rsidR="005238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компостиране</w:t>
            </w:r>
            <w:proofErr w:type="spellEnd"/>
            <w:r w:rsidR="005238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на отпадъците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с код 19 12 03 (нестандартен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компост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)</w:t>
            </w:r>
            <w:r w:rsidR="005238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да бъде проме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нено от 267 тона на 9 500 тона,.</w:t>
            </w:r>
          </w:p>
          <w:p w14:paraId="66EBC100" w14:textId="77777777" w:rsidR="00523886" w:rsidRPr="001E152A" w:rsidRDefault="00D73FC3" w:rsidP="00BC50A8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18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Оползотворяване на количеството отпадъци на изход на Инсталация за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компостиране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с код 19 12 03 (нестандартен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компост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) </w:t>
            </w:r>
            <w:r w:rsidR="005238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чрез подравняване на терени, </w:t>
            </w:r>
            <w:proofErr w:type="spellStart"/>
            <w:r w:rsidR="005238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запръстяване</w:t>
            </w:r>
            <w:proofErr w:type="spellEnd"/>
            <w:r w:rsidR="005238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на отделните пластове и при рекултивация на клетките на депо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то</w:t>
            </w:r>
            <w:r w:rsidR="0052388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.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</w:p>
          <w:p w14:paraId="7D57F869" w14:textId="3F463955" w:rsidR="00523886" w:rsidRPr="001E152A" w:rsidRDefault="00523886" w:rsidP="00BC50A8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Освен планираните промени в капацитетите на инсталаци</w:t>
            </w:r>
            <w:r w:rsidR="00DB5B0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ите, попадащи в обхвата на КР №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433-Н0/2012 г., Община Добрич предвижда в хода на строителството на Клетка 2 на депото да бъде доставено и монтирано ново пречиствателно съоръжение, което да гарантира пречистване на инфилтрата до степен за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в р. Суха река.</w:t>
            </w:r>
          </w:p>
          <w:p w14:paraId="32E1C510" w14:textId="67055608" w:rsidR="00702996" w:rsidRPr="001E152A" w:rsidRDefault="00523886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Наличният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ретензионен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басейн, в който се събира инфилтрата от депонираните отпадъци е изчислен за първоначално предвидения обем на Клетки 1, 2 и 3. С оглед промяната в обема на депонираните отпадъци, се налага да бъде променена схемата на третиране на инфилтрата и да се реализира инвестиционното предложение на Община Добрич за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на пречистените отпадъчни води от Регионално депо Стожер в р.</w:t>
            </w:r>
            <w:r w:rsidR="00E268F2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Суха река. За целта е изготвен Подробен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устройствен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план -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Парцеларен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план на тръбопровод за пречистени води от Депо Стожер в ПИ 69300.33.5 до ПИ 52038.9.35 р. Суха река. Това е единственото целесъобразно решение, с оглед ограничената площ на имота и предвижданията на одобрения генерален план на площадката.</w:t>
            </w:r>
          </w:p>
          <w:p w14:paraId="1A51C677" w14:textId="77777777" w:rsidR="00702996" w:rsidRPr="001E152A" w:rsidRDefault="00702996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Във връзка с гореописаното се налага да бъде променена схемата на третиране на инфилтрата. Инвестиционното предложение е пречистеният инфилтрат да се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в р.</w:t>
            </w:r>
            <w:r w:rsidR="003165BC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Суха река в точка на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: </w:t>
            </w:r>
          </w:p>
          <w:p w14:paraId="4E3779ED" w14:textId="77777777" w:rsidR="00702996" w:rsidRPr="001E152A" w:rsidRDefault="00702996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Географска ширина B= 43° 28' 13.798"</w:t>
            </w:r>
          </w:p>
          <w:p w14:paraId="414D69DD" w14:textId="77777777" w:rsidR="00702996" w:rsidRPr="001E152A" w:rsidRDefault="00702996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lastRenderedPageBreak/>
              <w:t>Геогра</w:t>
            </w:r>
            <w:r w:rsidR="00AF7B60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фска дължина L= 27° 43' 14.525"</w:t>
            </w:r>
          </w:p>
          <w:p w14:paraId="51E32B49" w14:textId="2692EB49" w:rsidR="00702996" w:rsidRPr="001E152A" w:rsidRDefault="00702996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Довеждането на този поток отпадъчни води ще се осъществи чрез изграждането на</w:t>
            </w:r>
            <w:r w:rsidR="00916859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отвеждащ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колектор от шахта след ЛПСОВ до точката на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в р.</w:t>
            </w:r>
            <w:r w:rsidR="001E152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Суха река. ЛПСОВ гарантира следните концентрации на изход от съоръжението:</w:t>
            </w:r>
          </w:p>
          <w:p w14:paraId="13006DDB" w14:textId="77777777" w:rsidR="00702996" w:rsidRPr="001E152A" w:rsidRDefault="00702996" w:rsidP="0070299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</w:p>
          <w:p w14:paraId="12833856" w14:textId="77777777" w:rsidR="00702996" w:rsidRPr="001E152A" w:rsidRDefault="00702996" w:rsidP="00AF7B6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color w:val="333333"/>
                <w:lang w:val="bg-BG"/>
              </w:rPr>
              <w:t>Таблица 1. Очаквани концентрации на замърсители след пречистване на инфилтрат в ПСОВ на РД Стожер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365"/>
              <w:gridCol w:w="1626"/>
              <w:gridCol w:w="2667"/>
            </w:tblGrid>
            <w:tr w:rsidR="00702996" w:rsidRPr="001E152A" w14:paraId="329CBDA4" w14:textId="77777777" w:rsidTr="00D41BFB">
              <w:trPr>
                <w:jc w:val="center"/>
              </w:trPr>
              <w:tc>
                <w:tcPr>
                  <w:tcW w:w="3365" w:type="dxa"/>
                  <w:shd w:val="clear" w:color="auto" w:fill="F2F2F2" w:themeFill="background1" w:themeFillShade="F2"/>
                  <w:vAlign w:val="center"/>
                </w:tcPr>
                <w:p w14:paraId="4F15038C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bg-BG" w:eastAsia="en-US"/>
                    </w:rPr>
                    <w:t>Показатели</w:t>
                  </w:r>
                </w:p>
              </w:tc>
              <w:tc>
                <w:tcPr>
                  <w:tcW w:w="1626" w:type="dxa"/>
                  <w:shd w:val="clear" w:color="auto" w:fill="F2F2F2" w:themeFill="background1" w:themeFillShade="F2"/>
                  <w:vAlign w:val="center"/>
                </w:tcPr>
                <w:p w14:paraId="7435F68F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bg-BG" w:eastAsia="en-US"/>
                    </w:rPr>
                    <w:t>Единица на величината</w:t>
                  </w:r>
                </w:p>
              </w:tc>
              <w:tc>
                <w:tcPr>
                  <w:tcW w:w="2667" w:type="dxa"/>
                  <w:shd w:val="clear" w:color="auto" w:fill="F2F2F2" w:themeFill="background1" w:themeFillShade="F2"/>
                  <w:vAlign w:val="center"/>
                </w:tcPr>
                <w:p w14:paraId="5540D0F2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bg-BG" w:eastAsia="en-US"/>
                    </w:rPr>
                    <w:t>Концентрации след ПСОВ</w:t>
                  </w:r>
                </w:p>
              </w:tc>
            </w:tr>
            <w:tr w:rsidR="00702996" w:rsidRPr="001E152A" w14:paraId="29F92A7E" w14:textId="77777777" w:rsidTr="00D41BFB">
              <w:trPr>
                <w:jc w:val="center"/>
              </w:trPr>
              <w:tc>
                <w:tcPr>
                  <w:tcW w:w="3365" w:type="dxa"/>
                </w:tcPr>
                <w:p w14:paraId="4223FB5E" w14:textId="77777777" w:rsidR="00702996" w:rsidRPr="001E152A" w:rsidRDefault="00702996" w:rsidP="00702996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Активна реакция - рН</w:t>
                  </w:r>
                </w:p>
              </w:tc>
              <w:tc>
                <w:tcPr>
                  <w:tcW w:w="1626" w:type="dxa"/>
                </w:tcPr>
                <w:p w14:paraId="796F273A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  <w:t>-</w:t>
                  </w:r>
                </w:p>
              </w:tc>
              <w:tc>
                <w:tcPr>
                  <w:tcW w:w="2667" w:type="dxa"/>
                </w:tcPr>
                <w:p w14:paraId="3840D35B" w14:textId="77777777" w:rsidR="00702996" w:rsidRPr="001E152A" w:rsidRDefault="00702996" w:rsidP="0070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6.0-8-5</w:t>
                  </w:r>
                </w:p>
              </w:tc>
            </w:tr>
            <w:tr w:rsidR="00702996" w:rsidRPr="001E152A" w14:paraId="69362FF1" w14:textId="77777777" w:rsidTr="00D41BFB">
              <w:trPr>
                <w:jc w:val="center"/>
              </w:trPr>
              <w:tc>
                <w:tcPr>
                  <w:tcW w:w="3365" w:type="dxa"/>
                </w:tcPr>
                <w:p w14:paraId="56DFF4D8" w14:textId="77777777" w:rsidR="00702996" w:rsidRPr="001E152A" w:rsidRDefault="00702996" w:rsidP="00702996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Неразтворени вещества</w:t>
                  </w:r>
                </w:p>
              </w:tc>
              <w:tc>
                <w:tcPr>
                  <w:tcW w:w="1626" w:type="dxa"/>
                </w:tcPr>
                <w:p w14:paraId="68C0F0D6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  <w:t>mg/l</w:t>
                  </w:r>
                </w:p>
              </w:tc>
              <w:tc>
                <w:tcPr>
                  <w:tcW w:w="2667" w:type="dxa"/>
                </w:tcPr>
                <w:p w14:paraId="4CE430EF" w14:textId="77777777" w:rsidR="00702996" w:rsidRPr="001E152A" w:rsidRDefault="00702996" w:rsidP="0070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50</w:t>
                  </w:r>
                </w:p>
              </w:tc>
            </w:tr>
            <w:tr w:rsidR="00702996" w:rsidRPr="001E152A" w14:paraId="3EE96648" w14:textId="77777777" w:rsidTr="00D41BFB">
              <w:trPr>
                <w:jc w:val="center"/>
              </w:trPr>
              <w:tc>
                <w:tcPr>
                  <w:tcW w:w="3365" w:type="dxa"/>
                </w:tcPr>
                <w:p w14:paraId="5EDA18B3" w14:textId="77777777" w:rsidR="00702996" w:rsidRPr="001E152A" w:rsidRDefault="00702996" w:rsidP="00702996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БПК</w:t>
                  </w: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val="bg-BG" w:eastAsia="en-US"/>
                    </w:rPr>
                    <w:t>5</w:t>
                  </w:r>
                </w:p>
              </w:tc>
              <w:tc>
                <w:tcPr>
                  <w:tcW w:w="1626" w:type="dxa"/>
                </w:tcPr>
                <w:p w14:paraId="6FF2774C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  <w:t>mg/l</w:t>
                  </w:r>
                </w:p>
              </w:tc>
              <w:tc>
                <w:tcPr>
                  <w:tcW w:w="2667" w:type="dxa"/>
                </w:tcPr>
                <w:p w14:paraId="43D78A82" w14:textId="77777777" w:rsidR="00702996" w:rsidRPr="001E152A" w:rsidRDefault="00702996" w:rsidP="0070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15</w:t>
                  </w:r>
                </w:p>
              </w:tc>
            </w:tr>
            <w:tr w:rsidR="00702996" w:rsidRPr="001E152A" w14:paraId="21B9E7ED" w14:textId="77777777" w:rsidTr="00D41BFB">
              <w:trPr>
                <w:jc w:val="center"/>
              </w:trPr>
              <w:tc>
                <w:tcPr>
                  <w:tcW w:w="3365" w:type="dxa"/>
                </w:tcPr>
                <w:p w14:paraId="1B05B5D2" w14:textId="77777777" w:rsidR="00702996" w:rsidRPr="001E152A" w:rsidRDefault="00702996" w:rsidP="00702996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ХПК</w:t>
                  </w:r>
                </w:p>
              </w:tc>
              <w:tc>
                <w:tcPr>
                  <w:tcW w:w="1626" w:type="dxa"/>
                </w:tcPr>
                <w:p w14:paraId="451CEEB7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  <w:t>mg/l</w:t>
                  </w:r>
                </w:p>
              </w:tc>
              <w:tc>
                <w:tcPr>
                  <w:tcW w:w="2667" w:type="dxa"/>
                </w:tcPr>
                <w:p w14:paraId="01FEA984" w14:textId="77777777" w:rsidR="00702996" w:rsidRPr="001E152A" w:rsidRDefault="00702996" w:rsidP="0070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70</w:t>
                  </w:r>
                </w:p>
              </w:tc>
            </w:tr>
            <w:tr w:rsidR="00702996" w:rsidRPr="001E152A" w14:paraId="5C65E7D6" w14:textId="77777777" w:rsidTr="00D41BFB">
              <w:trPr>
                <w:jc w:val="center"/>
              </w:trPr>
              <w:tc>
                <w:tcPr>
                  <w:tcW w:w="3365" w:type="dxa"/>
                </w:tcPr>
                <w:p w14:paraId="740320B3" w14:textId="77777777" w:rsidR="00702996" w:rsidRPr="001E152A" w:rsidRDefault="00702996" w:rsidP="00702996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Мед</w:t>
                  </w:r>
                </w:p>
              </w:tc>
              <w:tc>
                <w:tcPr>
                  <w:tcW w:w="1626" w:type="dxa"/>
                </w:tcPr>
                <w:p w14:paraId="370A6D50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  <w:t>mg/l</w:t>
                  </w:r>
                </w:p>
              </w:tc>
              <w:tc>
                <w:tcPr>
                  <w:tcW w:w="2667" w:type="dxa"/>
                </w:tcPr>
                <w:p w14:paraId="26105A53" w14:textId="77777777" w:rsidR="00702996" w:rsidRPr="001E152A" w:rsidRDefault="00702996" w:rsidP="0070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0.1</w:t>
                  </w:r>
                </w:p>
              </w:tc>
            </w:tr>
            <w:tr w:rsidR="00702996" w:rsidRPr="001E152A" w14:paraId="6FB7ECCD" w14:textId="77777777" w:rsidTr="00D41BFB">
              <w:trPr>
                <w:jc w:val="center"/>
              </w:trPr>
              <w:tc>
                <w:tcPr>
                  <w:tcW w:w="3365" w:type="dxa"/>
                </w:tcPr>
                <w:p w14:paraId="4C7BD3BC" w14:textId="77777777" w:rsidR="00702996" w:rsidRPr="001E152A" w:rsidRDefault="00702996" w:rsidP="00702996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Олово</w:t>
                  </w:r>
                </w:p>
              </w:tc>
              <w:tc>
                <w:tcPr>
                  <w:tcW w:w="1626" w:type="dxa"/>
                </w:tcPr>
                <w:p w14:paraId="4576A8B7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  <w:t>mg/l</w:t>
                  </w:r>
                </w:p>
              </w:tc>
              <w:tc>
                <w:tcPr>
                  <w:tcW w:w="2667" w:type="dxa"/>
                </w:tcPr>
                <w:p w14:paraId="74335104" w14:textId="77777777" w:rsidR="00702996" w:rsidRPr="001E152A" w:rsidRDefault="00702996" w:rsidP="0070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0.05</w:t>
                  </w:r>
                </w:p>
              </w:tc>
            </w:tr>
            <w:tr w:rsidR="00702996" w:rsidRPr="001E152A" w14:paraId="4F5F01B8" w14:textId="77777777" w:rsidTr="00D41BFB">
              <w:trPr>
                <w:jc w:val="center"/>
              </w:trPr>
              <w:tc>
                <w:tcPr>
                  <w:tcW w:w="3365" w:type="dxa"/>
                </w:tcPr>
                <w:p w14:paraId="7E047978" w14:textId="77777777" w:rsidR="00702996" w:rsidRPr="001E152A" w:rsidRDefault="00702996" w:rsidP="00702996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Желязо</w:t>
                  </w:r>
                </w:p>
              </w:tc>
              <w:tc>
                <w:tcPr>
                  <w:tcW w:w="1626" w:type="dxa"/>
                </w:tcPr>
                <w:p w14:paraId="0CB4DA52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  <w:t>mg/l</w:t>
                  </w:r>
                </w:p>
              </w:tc>
              <w:tc>
                <w:tcPr>
                  <w:tcW w:w="2667" w:type="dxa"/>
                </w:tcPr>
                <w:p w14:paraId="11283AA8" w14:textId="77777777" w:rsidR="00702996" w:rsidRPr="001E152A" w:rsidRDefault="00702996" w:rsidP="0070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1.5</w:t>
                  </w:r>
                </w:p>
              </w:tc>
            </w:tr>
            <w:tr w:rsidR="00702996" w:rsidRPr="001E152A" w14:paraId="233560BD" w14:textId="77777777" w:rsidTr="00D41BFB">
              <w:trPr>
                <w:jc w:val="center"/>
              </w:trPr>
              <w:tc>
                <w:tcPr>
                  <w:tcW w:w="3365" w:type="dxa"/>
                </w:tcPr>
                <w:p w14:paraId="0AD1BCA6" w14:textId="77777777" w:rsidR="00702996" w:rsidRPr="001E152A" w:rsidRDefault="00702996" w:rsidP="00702996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Манган</w:t>
                  </w:r>
                </w:p>
              </w:tc>
              <w:tc>
                <w:tcPr>
                  <w:tcW w:w="1626" w:type="dxa"/>
                </w:tcPr>
                <w:p w14:paraId="2B3EE6C0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  <w:t>mg/l</w:t>
                  </w:r>
                </w:p>
              </w:tc>
              <w:tc>
                <w:tcPr>
                  <w:tcW w:w="2667" w:type="dxa"/>
                </w:tcPr>
                <w:p w14:paraId="2727214D" w14:textId="77777777" w:rsidR="00702996" w:rsidRPr="001E152A" w:rsidRDefault="00702996" w:rsidP="0070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0.3</w:t>
                  </w:r>
                </w:p>
              </w:tc>
            </w:tr>
            <w:tr w:rsidR="00702996" w:rsidRPr="001E152A" w14:paraId="543B3124" w14:textId="77777777" w:rsidTr="00D41BFB">
              <w:trPr>
                <w:jc w:val="center"/>
              </w:trPr>
              <w:tc>
                <w:tcPr>
                  <w:tcW w:w="3365" w:type="dxa"/>
                </w:tcPr>
                <w:p w14:paraId="51CCFD5D" w14:textId="77777777" w:rsidR="00702996" w:rsidRPr="001E152A" w:rsidRDefault="00702996" w:rsidP="00702996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Сулфатни йони</w:t>
                  </w:r>
                </w:p>
              </w:tc>
              <w:tc>
                <w:tcPr>
                  <w:tcW w:w="1626" w:type="dxa"/>
                </w:tcPr>
                <w:p w14:paraId="4020B64C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  <w:t>mg/l</w:t>
                  </w:r>
                </w:p>
              </w:tc>
              <w:tc>
                <w:tcPr>
                  <w:tcW w:w="2667" w:type="dxa"/>
                </w:tcPr>
                <w:p w14:paraId="41FE4F76" w14:textId="77777777" w:rsidR="00702996" w:rsidRPr="001E152A" w:rsidRDefault="00702996" w:rsidP="0070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300</w:t>
                  </w:r>
                </w:p>
              </w:tc>
            </w:tr>
            <w:tr w:rsidR="00702996" w:rsidRPr="001E152A" w14:paraId="5C3F4170" w14:textId="77777777" w:rsidTr="00D41BFB">
              <w:trPr>
                <w:jc w:val="center"/>
              </w:trPr>
              <w:tc>
                <w:tcPr>
                  <w:tcW w:w="3365" w:type="dxa"/>
                </w:tcPr>
                <w:p w14:paraId="7DD912A8" w14:textId="77777777" w:rsidR="00702996" w:rsidRPr="001E152A" w:rsidRDefault="00702996" w:rsidP="00702996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Азот амониев</w:t>
                  </w:r>
                </w:p>
              </w:tc>
              <w:tc>
                <w:tcPr>
                  <w:tcW w:w="1626" w:type="dxa"/>
                </w:tcPr>
                <w:p w14:paraId="0BADBC68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  <w:t>mg/l</w:t>
                  </w:r>
                </w:p>
              </w:tc>
              <w:tc>
                <w:tcPr>
                  <w:tcW w:w="2667" w:type="dxa"/>
                </w:tcPr>
                <w:p w14:paraId="2321A18C" w14:textId="77777777" w:rsidR="00702996" w:rsidRPr="001E152A" w:rsidRDefault="00702996" w:rsidP="0070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2.0</w:t>
                  </w:r>
                </w:p>
              </w:tc>
            </w:tr>
            <w:tr w:rsidR="00702996" w:rsidRPr="001E152A" w14:paraId="236E8EC4" w14:textId="77777777" w:rsidTr="00D41BFB">
              <w:trPr>
                <w:jc w:val="center"/>
              </w:trPr>
              <w:tc>
                <w:tcPr>
                  <w:tcW w:w="3365" w:type="dxa"/>
                </w:tcPr>
                <w:p w14:paraId="01BE4DC4" w14:textId="77777777" w:rsidR="00702996" w:rsidRPr="001E152A" w:rsidRDefault="00702996" w:rsidP="00702996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Фосфати</w:t>
                  </w:r>
                </w:p>
              </w:tc>
              <w:tc>
                <w:tcPr>
                  <w:tcW w:w="1626" w:type="dxa"/>
                </w:tcPr>
                <w:p w14:paraId="7CBA1724" w14:textId="77777777" w:rsidR="00702996" w:rsidRPr="001E152A" w:rsidRDefault="00702996" w:rsidP="0070299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val="bg-BG" w:eastAsia="en-US"/>
                    </w:rPr>
                    <w:t>mg/l</w:t>
                  </w:r>
                </w:p>
              </w:tc>
              <w:tc>
                <w:tcPr>
                  <w:tcW w:w="2667" w:type="dxa"/>
                </w:tcPr>
                <w:p w14:paraId="0A16B01A" w14:textId="77777777" w:rsidR="00702996" w:rsidRPr="001E152A" w:rsidRDefault="00702996" w:rsidP="00702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bg-BG" w:eastAsia="en-US"/>
                    </w:rPr>
                    <w:t>1</w:t>
                  </w:r>
                </w:p>
              </w:tc>
            </w:tr>
          </w:tbl>
          <w:p w14:paraId="6367CD51" w14:textId="77777777" w:rsidR="00702996" w:rsidRPr="001E152A" w:rsidRDefault="00702996" w:rsidP="0070299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</w:p>
          <w:p w14:paraId="203C8DA5" w14:textId="77777777" w:rsidR="00702996" w:rsidRPr="001E152A" w:rsidRDefault="00702996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За реализацията на инвестиционното предложение е изготвен Подробен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устройствен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план -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Парцеларен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план на тръбопровод за пречистени води от Депо Стожер в ПИ 69300.33.5 до ПИ 52038.9.35 р. Суха река.</w:t>
            </w:r>
          </w:p>
          <w:p w14:paraId="4E12B806" w14:textId="3214F5B2" w:rsidR="00702996" w:rsidRPr="001E152A" w:rsidRDefault="00702996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Общата дължина на трасето е 9.05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km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, като 0.85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km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от него попадат в землището на с.</w:t>
            </w:r>
            <w:r w:rsidR="001E152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Стожер, 7.35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km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са в землището на с.</w:t>
            </w:r>
            <w:r w:rsidR="001E152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Драганово и 0.70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km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в землището на с.</w:t>
            </w:r>
            <w:r w:rsidR="001E152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Ново Ботево, Община Добричка, извън границите на урбанизираните територии.</w:t>
            </w:r>
          </w:p>
          <w:p w14:paraId="3F2AAA27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съгласувателни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/разрешителни документи по реда на специален закон, орган по одобряване/разрешаване на инвестиционното предложение по реда на специален закон:</w:t>
            </w:r>
          </w:p>
          <w:p w14:paraId="62CE6A31" w14:textId="77777777" w:rsidR="00702996" w:rsidRPr="001E152A" w:rsidRDefault="00702996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 регионално депо за твърди битови отпадъци за регион Добрич в землището на с.</w:t>
            </w:r>
            <w:r w:rsidR="003165BC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Стожер са налични: </w:t>
            </w:r>
          </w:p>
          <w:p w14:paraId="23CCB358" w14:textId="77777777" w:rsidR="00702996" w:rsidRPr="001E152A" w:rsidRDefault="00702996" w:rsidP="00BC50A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Решение по ОВОС №ВА-3/2008г. за одобряване на инвестиционното предложение. </w:t>
            </w:r>
          </w:p>
          <w:p w14:paraId="7F08ECC4" w14:textId="77777777" w:rsidR="00702996" w:rsidRPr="001E152A" w:rsidRDefault="00702996" w:rsidP="00BC50A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Писмо Изх.№И-1935/А2/20.11.2019г., РИОСВ-Варна указват, че клетка 2 е била част от процедурата по ОВОС и не се създават предпоставки за провеждане на нова процедура съгласно глава шеста на ЗООС.</w:t>
            </w:r>
          </w:p>
          <w:p w14:paraId="14700514" w14:textId="52C26964" w:rsidR="00702996" w:rsidRPr="001E152A" w:rsidRDefault="005F1D75" w:rsidP="00BC50A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Решение №</w:t>
            </w:r>
            <w:r w:rsidR="0070299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37-ПР/2012 г. за преценяване необходимостта от извършване на ОВОС, издадено от Министъра на околната среда и водите, с което е постановено да не се извършва ОВОС на инвестиционна предложение „Изменение на инвестиционна намерение за изграждане на регионална система за у</w:t>
            </w:r>
            <w:r w:rsidR="00E268F2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</w:t>
            </w:r>
            <w:r w:rsidR="0070299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равление на отпадъците в регион Добрич, включваща Регионално депо за отпадъци – Стожер и две претоварни станции за отпадъци – Тервел и Балчик“;</w:t>
            </w:r>
          </w:p>
          <w:p w14:paraId="287F9D12" w14:textId="0A5B4F7F" w:rsidR="00702996" w:rsidRPr="001E152A" w:rsidRDefault="005F1D75" w:rsidP="00BC50A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Решение №</w:t>
            </w:r>
            <w:r w:rsidR="0070299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ВА-6/ЕО/2021 г. за преценяване необходимостта от ЕО на проект на ПУП-ПП за елементите на техническата инфраструктура извън границите на урбанизираните територии – </w:t>
            </w:r>
            <w:proofErr w:type="spellStart"/>
            <w:r w:rsidR="0070299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="0070299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на пречистени </w:t>
            </w:r>
            <w:proofErr w:type="spellStart"/>
            <w:r w:rsidR="0070299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инфилтрационни</w:t>
            </w:r>
            <w:proofErr w:type="spellEnd"/>
            <w:r w:rsidR="00702996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води от Регионално депо Стожер в повърхностен воден обект река Суха река, Община Добричка.</w:t>
            </w:r>
          </w:p>
          <w:p w14:paraId="42B975FC" w14:textId="28FD675D" w:rsidR="00702996" w:rsidRPr="00D97D0F" w:rsidRDefault="009B6073" w:rsidP="00BC50A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С</w:t>
            </w:r>
            <w:r w:rsidR="009C01E5"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тановище</w:t>
            </w:r>
            <w:r w:rsidR="00702996"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на </w:t>
            </w:r>
            <w:proofErr w:type="spellStart"/>
            <w:r w:rsidR="00702996"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Б</w:t>
            </w:r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асейнова</w:t>
            </w:r>
            <w:proofErr w:type="spellEnd"/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дирекция „</w:t>
            </w:r>
            <w:r w:rsidR="00702996"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Д</w:t>
            </w:r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унавски район“ (БДД</w:t>
            </w:r>
            <w:r w:rsidR="00702996"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Р</w:t>
            </w:r>
            <w:r w:rsid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изх. №ПУ-01-111/2/16.03.2020 г.</w:t>
            </w:r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), с което определят, че Инвестиционно предложение </w:t>
            </w:r>
            <w:r w:rsidR="00702996"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за </w:t>
            </w:r>
            <w:proofErr w:type="spellStart"/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на пречистени отпадъчни води от регионално депо Стожер в р. Суха. Е допустимо </w:t>
            </w:r>
            <w:r w:rsidR="00D41BFB"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спрямо целите</w:t>
            </w:r>
            <w:r w:rsidR="00D97D0F" w:rsidRPr="00D97D0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D97D0F"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 постигане на добро състояние на водите, определени в ПУРБ 2016 – 2021 г. и допустимо спрямо ПУРН 2016 – 2021 г.</w:t>
            </w:r>
          </w:p>
          <w:p w14:paraId="0F97D25C" w14:textId="15084A1D" w:rsidR="00D97D0F" w:rsidRDefault="00D97D0F" w:rsidP="00BC50A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Становище на </w:t>
            </w:r>
            <w:proofErr w:type="spellStart"/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Басейнова</w:t>
            </w:r>
            <w:proofErr w:type="spellEnd"/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дирекция „</w:t>
            </w:r>
            <w:r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Черноморски район“ (БДЧ</w:t>
            </w:r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изх. №05-09-429/А1/15.09.2020 г.</w:t>
            </w:r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), с което определят, че Инвестиционно предложение за </w:t>
            </w:r>
            <w:proofErr w:type="spellStart"/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на пречистени отпадъчни води от регионално депо Стожер в р. Суха. Е допустимо спрямо </w:t>
            </w:r>
            <w:r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ПУРБ и</w:t>
            </w:r>
            <w:r w:rsidRPr="00D97D0F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ПУРН.</w:t>
            </w:r>
          </w:p>
          <w:p w14:paraId="5FF01219" w14:textId="4E6DDAAE" w:rsidR="00702996" w:rsidRPr="001E152A" w:rsidRDefault="00702996" w:rsidP="00BC50A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Комплексно разрешително №433-Н0/2012г.</w:t>
            </w:r>
          </w:p>
          <w:p w14:paraId="17F322D9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4. Местоположение:</w:t>
            </w:r>
          </w:p>
          <w:p w14:paraId="658CA989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</w:t>
            </w:r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lastRenderedPageBreak/>
              <w:t>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14:paraId="6050CA47" w14:textId="55DD52FB" w:rsidR="00702996" w:rsidRPr="001E152A" w:rsidRDefault="00702996" w:rsidP="00BC50A8">
            <w:pPr>
              <w:numPr>
                <w:ilvl w:val="0"/>
                <w:numId w:val="8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населено място: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РД се намира в землището на с.</w:t>
            </w:r>
            <w:r w:rsidR="006F7DC3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Стожер; точката на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се намира в с.</w:t>
            </w:r>
            <w:r w:rsidR="006F7DC3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Ново Ботево; трасето на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заустващия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колектор попада в землищата на селата: Стожер, Драганово и Ново Ботево;</w:t>
            </w:r>
          </w:p>
          <w:p w14:paraId="166CFA02" w14:textId="77777777" w:rsidR="00702996" w:rsidRPr="001E152A" w:rsidRDefault="00702996" w:rsidP="00BC50A8">
            <w:pPr>
              <w:numPr>
                <w:ilvl w:val="0"/>
                <w:numId w:val="8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община: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Община Добричка;</w:t>
            </w:r>
          </w:p>
          <w:p w14:paraId="6DBFEE00" w14:textId="77777777" w:rsidR="00702996" w:rsidRPr="001E152A" w:rsidRDefault="00702996" w:rsidP="00BC50A8">
            <w:pPr>
              <w:numPr>
                <w:ilvl w:val="0"/>
                <w:numId w:val="8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поземлен имот: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изготвен е</w:t>
            </w: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Подробен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устройствен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план-Парцеларен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план на тръбопровод за пречистени води от Депо Стожер от ПИ 69300.33.5 до ПИ 52038.9.35 р. Суха река, Община Добричка;</w:t>
            </w:r>
          </w:p>
          <w:p w14:paraId="771A5694" w14:textId="77777777" w:rsidR="00702996" w:rsidRPr="001E152A" w:rsidRDefault="00702996" w:rsidP="00BC50A8">
            <w:pPr>
              <w:numPr>
                <w:ilvl w:val="0"/>
                <w:numId w:val="8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собственост: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точката на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попада в река Суха река (държавна собственост); собствеността на засегнатите имоти, през които преминава трасето е общинска;</w:t>
            </w:r>
          </w:p>
          <w:p w14:paraId="48787136" w14:textId="77777777" w:rsidR="00702996" w:rsidRPr="001E152A" w:rsidRDefault="00702996" w:rsidP="00BC50A8">
            <w:pPr>
              <w:numPr>
                <w:ilvl w:val="0"/>
                <w:numId w:val="8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близост до или засягане на елементи на Националната екологична мрежа (НЕМ):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точката на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и трасето на отвеждащия колектор попадат в границите на защитена територия, по смисъла на Закона за защитените територии, но попадат в защитена зона по смисъла на Закона за биологичното разнообразие –</w:t>
            </w: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ЗЗ „Суха река” BG0000107 по Директива 92/43/ЕЕС за опазване на природните местообитания и на дивата флора и фауна.</w:t>
            </w:r>
          </w:p>
          <w:p w14:paraId="4F9C11C9" w14:textId="77777777" w:rsidR="00702996" w:rsidRPr="001E152A" w:rsidRDefault="00702996" w:rsidP="00BC50A8">
            <w:pPr>
              <w:numPr>
                <w:ilvl w:val="0"/>
                <w:numId w:val="8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обекти, подлежащи на здравна защита: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съществуващото РД Стожер се намира на повече от 1500 m югозападно от най-близкото населено място – с.</w:t>
            </w:r>
            <w:r w:rsidR="003165BC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Стожер, което се явява и обект, подлежащ на здравна защита. За депото има издадено Решение по ОВОС №ВА-3/2008г. за одобряване на инвестиционното предложение. Точката на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на пречистени отпадъчни води се намира на повече от 900</w:t>
            </w:r>
            <w:r w:rsidR="003165BC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m южно от с.</w:t>
            </w:r>
            <w:r w:rsidR="003165BC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Ново Ботево и попада в река Суха река.</w:t>
            </w:r>
          </w:p>
          <w:p w14:paraId="31633ED0" w14:textId="77777777" w:rsidR="00702996" w:rsidRPr="001E152A" w:rsidRDefault="00702996" w:rsidP="00BC50A8">
            <w:pPr>
              <w:numPr>
                <w:ilvl w:val="0"/>
                <w:numId w:val="8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територии за опазване на обектите на културно наследство: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В границите на разглежданата територия няма паметници на културата и не се предвижда да се засягат такива паметници.</w:t>
            </w:r>
          </w:p>
          <w:p w14:paraId="476D6F87" w14:textId="77777777" w:rsidR="00702996" w:rsidRPr="001E152A" w:rsidRDefault="00702996" w:rsidP="00BC50A8">
            <w:pPr>
              <w:numPr>
                <w:ilvl w:val="0"/>
                <w:numId w:val="8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очаквано трансгранично въздействие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: не се очаква трансгранично въздействие.</w:t>
            </w:r>
          </w:p>
          <w:p w14:paraId="4C5C7033" w14:textId="77777777" w:rsidR="00555148" w:rsidRPr="001E152A" w:rsidRDefault="00702996" w:rsidP="00BC50A8">
            <w:pPr>
              <w:numPr>
                <w:ilvl w:val="0"/>
                <w:numId w:val="8"/>
              </w:numPr>
              <w:spacing w:after="120" w:line="240" w:lineRule="auto"/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схема на нова или промяна на съществуваща пътна инфраструктура: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За да се осъществи инвестиционното предложение за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на пречистени отпадъчни води от Регионално депо Стожер в р.</w:t>
            </w:r>
            <w:r w:rsidR="007B05EE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Суха река е необходимо да се изгради отвеждащ колектор. Не се предвижда изграждане на нова пътна инфраструктура.</w:t>
            </w:r>
          </w:p>
          <w:p w14:paraId="11492C6C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5. Природни ресурси, предвидени за използване по време на строителството и експлоатацията:</w:t>
            </w:r>
          </w:p>
          <w:p w14:paraId="3F39E12F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t xml:space="preserve">(включително предвидено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t>водовземане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t xml:space="preserve"> за питейни, промишлени и други нужди - чрез обществено водоснабдяване (ВиК или друга мрежа) и/или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t>водовземане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14:paraId="2A809986" w14:textId="77777777" w:rsidR="00702996" w:rsidRPr="001E152A" w:rsidRDefault="00702996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При реализацията на инвестиционното предложение за </w:t>
            </w:r>
            <w:r w:rsidR="00231BED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увеличаване капацитета на инсталациите и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на пречистени отпадъчни води от Регионално депо Стожер в р.</w:t>
            </w:r>
            <w:r w:rsidR="007B05EE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Суха река няма да се използват природни ресурси. Не се предвижда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водовземане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за питейни, промишлени и други нужди - чрез обществено водоснабдяване (ВиК или друга мрежа); не се предвижда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водовземане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от повърхн</w:t>
            </w:r>
            <w:r w:rsidR="00231BED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остни води и/или подземни води.</w:t>
            </w:r>
          </w:p>
          <w:p w14:paraId="228E6E2B" w14:textId="77777777" w:rsidR="00231BED" w:rsidRPr="001E152A" w:rsidRDefault="00702996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Ще се извършва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в р.</w:t>
            </w:r>
            <w:r w:rsidR="007B05EE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Суха река на пречистени отпадъчни води от РД Стожер.</w:t>
            </w:r>
          </w:p>
          <w:p w14:paraId="4D251BD8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14:paraId="23AA1E76" w14:textId="6F906D1E" w:rsidR="00231BED" w:rsidRPr="001E152A" w:rsidRDefault="00231BED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Планираната промяна в капацитетите на инсталаци</w:t>
            </w:r>
            <w:r w:rsidR="00E268F2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ите, попадащи в обхвата на КР №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433-Н0/2012 г.</w:t>
            </w:r>
            <w:r w:rsidR="00C66168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,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няма да въздейства върху незасегнати досега компоненти на околната среда. Промяната ще се извърши само в рамките на утвърдената площадка на РД.</w:t>
            </w:r>
          </w:p>
          <w:p w14:paraId="505F6B69" w14:textId="77777777" w:rsidR="00231BED" w:rsidRPr="001E152A" w:rsidRDefault="00231BED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Евентуално въздействие се очаква от предвиденото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на пречистени инфилтрирани води от “Регионално депо за неопасни отпадъци за общините Добрич, Добричка, Тервел, Никола Козлево, Крушари, Каварна, Шабла, Генерал Тошево и Балчик“, с. Стожер, община Добричка, във воден обект р. Суха река, в землището на с. Ново Ботево. Оценка на ефекта от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заустването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е направена и представена на БДДР, която е издала положително становище.</w:t>
            </w:r>
          </w:p>
          <w:p w14:paraId="77A86D1D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lastRenderedPageBreak/>
              <w:t>7. Очаквани общи емисии на вредни вещества във въздуха по замърсители:</w:t>
            </w:r>
          </w:p>
          <w:p w14:paraId="136EE6CD" w14:textId="77777777" w:rsidR="00231BED" w:rsidRPr="001E152A" w:rsidRDefault="00C66168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При реализацията на инвестиционното предложение н</w:t>
            </w:r>
            <w:r w:rsidR="00231BED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е се предвиждат други организирани източници освен, посочения в Условие 9.2.5. от действащото Комплексно разрешително факел за изгаряне на биогаза от тялото на депото. Максималният дебит на газовете от факела, който съгласно същото условие е 2000 Nm</w:t>
            </w:r>
            <w:r w:rsidR="00231BED" w:rsidRPr="001E152A">
              <w:rPr>
                <w:rFonts w:ascii="Times New Roman" w:eastAsia="Times New Roman" w:hAnsi="Times New Roman" w:cs="Times New Roman"/>
                <w:color w:val="333333"/>
                <w:vertAlign w:val="superscript"/>
                <w:lang w:val="bg-BG"/>
              </w:rPr>
              <w:t>3</w:t>
            </w:r>
            <w:r w:rsidR="00231BED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/h, остава непроменен. Не се променя вида и мощността на замърсителите, емитирани от факела. </w:t>
            </w:r>
          </w:p>
          <w:p w14:paraId="2099044A" w14:textId="77777777" w:rsidR="00231BED" w:rsidRPr="001E152A" w:rsidRDefault="00231BED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Основен замърсител, който се емитира неорганизирано от клетките за депониране, е прах. Неговото количество зависи от вида на отпадъците, начина на депониране и скоростта на вятъра. В „Методика за инвентаризация на емисиите на вредни вещества във въздуха“ за изчисляване по балансови методи на емисиите на вредни вещества във въздуха (замърсители) изпускани в атмосферния въздух (съгласно EMEP/CORINAIR 1997 и 2000 г., 3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vertAlign w:val="superscript"/>
                <w:lang w:val="bg-BG"/>
              </w:rPr>
              <w:t>то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издание от септември 2004 г.), утвърдено със Заповед №РД-165/20.02.2013 г. на МОСВ) по чл. 25, ал. 6 от Закона за чистотата на атмосферния въздух, не е посочен емисионен фактор за замърсителя ФПЧ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vertAlign w:val="subscript"/>
                <w:lang w:val="bg-BG"/>
              </w:rPr>
              <w:t>10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(РМ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vertAlign w:val="subscript"/>
                <w:lang w:val="bg-BG"/>
              </w:rPr>
              <w:t>10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). Очакваните емисии на замърсителя са определени в съответствие с изискването на Европейския регистър за изпускане и пренос на замърсителите (ЕРИПЗ) като е използвано ръководството на Европейската Агенция по Околна Среда „EMEP/EEA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air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pollutant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emission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inventory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guidebook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2013“ (виж: EMEP/EEA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air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pollutant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emission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inventory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guidebook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2013; 5A.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Solid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Waste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disposal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on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Land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;3.2 Tier1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default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approach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,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Table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3-1). Избран е емисионен фактор за замърсителя фини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прахови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частици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vertAlign w:val="subscript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- EF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vertAlign w:val="subscript"/>
                <w:lang w:val="bg-BG"/>
              </w:rPr>
              <w:t>PM10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= 1.05 g/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Mg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. (избран е най-лошия случай - влажност 3.6% и скорост на вятъра 6.7m/s). Изчисленото годишно количество на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прахови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емисии, определени като ФПЧ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vertAlign w:val="subscript"/>
                <w:lang w:val="bg-BG"/>
              </w:rPr>
              <w:t>10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(РМ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vertAlign w:val="subscript"/>
                <w:lang w:val="bg-BG"/>
              </w:rPr>
              <w:t>10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) е:</w:t>
            </w:r>
          </w:p>
          <w:p w14:paraId="29465F1B" w14:textId="77777777" w:rsidR="00231BED" w:rsidRPr="001E152A" w:rsidRDefault="00231BED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E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vertAlign w:val="subscript"/>
                <w:lang w:val="bg-BG"/>
              </w:rPr>
              <w:t>PM10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=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ARwaste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x EFPM10</w:t>
            </w:r>
          </w:p>
          <w:p w14:paraId="0BBB4895" w14:textId="77777777" w:rsidR="00231BED" w:rsidRPr="001E152A" w:rsidRDefault="00231BED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Cs/>
                <w:color w:val="333333"/>
                <w:lang w:val="bg-BG"/>
              </w:rPr>
              <w:t>E</w:t>
            </w:r>
            <w:r w:rsidRPr="001E152A">
              <w:rPr>
                <w:rFonts w:ascii="Times New Roman" w:eastAsia="Times New Roman" w:hAnsi="Times New Roman" w:cs="Times New Roman"/>
                <w:bCs/>
                <w:color w:val="333333"/>
                <w:vertAlign w:val="subscript"/>
                <w:lang w:val="bg-BG"/>
              </w:rPr>
              <w:t xml:space="preserve">PM10 </w:t>
            </w:r>
            <w:r w:rsidRPr="001E152A">
              <w:rPr>
                <w:rFonts w:ascii="Times New Roman" w:eastAsia="Times New Roman" w:hAnsi="Times New Roman" w:cs="Times New Roman"/>
                <w:bCs/>
                <w:color w:val="333333"/>
                <w:lang w:val="bg-BG"/>
              </w:rPr>
              <w:t xml:space="preserve">– емисия на фини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bCs/>
                <w:color w:val="333333"/>
                <w:lang w:val="bg-BG"/>
              </w:rPr>
              <w:t>прахови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bCs/>
                <w:color w:val="333333"/>
                <w:lang w:val="bg-BG"/>
              </w:rPr>
              <w:t xml:space="preserve"> частици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&lt; 10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μm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(PM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vertAlign w:val="subscript"/>
                <w:lang w:val="bg-BG"/>
              </w:rPr>
              <w:t>10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)</w:t>
            </w:r>
          </w:p>
          <w:p w14:paraId="2ADC3154" w14:textId="77777777" w:rsidR="00231BED" w:rsidRPr="001E152A" w:rsidRDefault="00231BED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333333"/>
                <w:lang w:val="bg-BG"/>
              </w:rPr>
            </w:pPr>
            <w:proofErr w:type="spellStart"/>
            <w:r w:rsidRPr="001E152A">
              <w:rPr>
                <w:rFonts w:ascii="Times New Roman" w:eastAsia="Times New Roman" w:hAnsi="Times New Roman" w:cs="Times New Roman"/>
                <w:bCs/>
                <w:color w:val="333333"/>
                <w:lang w:val="bg-BG"/>
              </w:rPr>
              <w:t>ARwaste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bCs/>
                <w:color w:val="333333"/>
                <w:lang w:val="bg-BG"/>
              </w:rPr>
              <w:t xml:space="preserve"> – годишно количество на отпадъците, t</w:t>
            </w:r>
          </w:p>
          <w:p w14:paraId="5C5D3C01" w14:textId="77777777" w:rsidR="00231BED" w:rsidRPr="001E152A" w:rsidRDefault="00231BED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Cs/>
                <w:color w:val="333333"/>
                <w:lang w:val="bg-BG"/>
              </w:rPr>
              <w:t>EF</w:t>
            </w:r>
            <w:r w:rsidRPr="001E152A">
              <w:rPr>
                <w:rFonts w:ascii="Times New Roman" w:eastAsia="Times New Roman" w:hAnsi="Times New Roman" w:cs="Times New Roman"/>
                <w:bCs/>
                <w:color w:val="333333"/>
                <w:vertAlign w:val="subscript"/>
                <w:lang w:val="bg-BG"/>
              </w:rPr>
              <w:t xml:space="preserve">PM10 </w:t>
            </w:r>
            <w:r w:rsidRPr="001E152A">
              <w:rPr>
                <w:rFonts w:ascii="Times New Roman" w:eastAsia="Times New Roman" w:hAnsi="Times New Roman" w:cs="Times New Roman"/>
                <w:bCs/>
                <w:color w:val="333333"/>
                <w:lang w:val="bg-BG"/>
              </w:rPr>
              <w:t xml:space="preserve">– емисионен фактор,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g/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Mg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;</w:t>
            </w:r>
          </w:p>
          <w:p w14:paraId="7FD3E00E" w14:textId="77777777" w:rsidR="00231BED" w:rsidRPr="001E152A" w:rsidRDefault="00231BED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При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ARwaste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= 150 000 t/y, годишното количество на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прахови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емисии, определени като ФПЧ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vertAlign w:val="subscript"/>
                <w:lang w:val="bg-BG"/>
              </w:rPr>
              <w:t>10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(РМ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vertAlign w:val="subscript"/>
                <w:lang w:val="bg-BG"/>
              </w:rPr>
              <w:t>10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) е: E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vertAlign w:val="subscript"/>
                <w:lang w:val="bg-BG"/>
              </w:rPr>
              <w:t xml:space="preserve">PM10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= 158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kg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/y.</w:t>
            </w:r>
          </w:p>
          <w:p w14:paraId="7E47764A" w14:textId="77777777" w:rsidR="00231BED" w:rsidRPr="001E152A" w:rsidRDefault="00231BED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 предотвратяване на неорганизираните емисии се прилагат следните мерки:</w:t>
            </w:r>
          </w:p>
          <w:p w14:paraId="1691E2CE" w14:textId="77777777" w:rsidR="00231BED" w:rsidRPr="001E152A" w:rsidRDefault="00231BED" w:rsidP="00BC50A8">
            <w:pPr>
              <w:numPr>
                <w:ilvl w:val="0"/>
                <w:numId w:val="9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ежедневно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запръстяване</w:t>
            </w:r>
            <w:proofErr w:type="spellEnd"/>
          </w:p>
          <w:p w14:paraId="75B6BE4B" w14:textId="77777777" w:rsidR="00231BED" w:rsidRPr="001E152A" w:rsidRDefault="00231BED" w:rsidP="00BC50A8">
            <w:pPr>
              <w:numPr>
                <w:ilvl w:val="0"/>
                <w:numId w:val="9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съгласно изискванията на чл. 70 от Наредба №1/2005 г. за ограничаване на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праховите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емисии при товарене/разтоварване, транспортиране и складиране на отпадъците: </w:t>
            </w:r>
          </w:p>
          <w:p w14:paraId="7EAF2BB1" w14:textId="77777777" w:rsidR="00231BED" w:rsidRPr="001E152A" w:rsidRDefault="00231BED" w:rsidP="00BC50A8">
            <w:pPr>
              <w:numPr>
                <w:ilvl w:val="1"/>
                <w:numId w:val="9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ограничаване разтоварването на прахообразни материали при силен вятър;</w:t>
            </w:r>
          </w:p>
          <w:p w14:paraId="212C2D99" w14:textId="77777777" w:rsidR="00231BED" w:rsidRPr="001E152A" w:rsidRDefault="00231BED" w:rsidP="00BC50A8">
            <w:pPr>
              <w:numPr>
                <w:ilvl w:val="1"/>
                <w:numId w:val="9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подходящ избор на места за разтоварване на такива материали;</w:t>
            </w:r>
          </w:p>
          <w:p w14:paraId="36DE09A5" w14:textId="77777777" w:rsidR="00231BED" w:rsidRPr="001E152A" w:rsidRDefault="00231BED" w:rsidP="00BC50A8">
            <w:pPr>
              <w:numPr>
                <w:ilvl w:val="1"/>
                <w:numId w:val="9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ограничена височина на депониране.</w:t>
            </w:r>
          </w:p>
          <w:p w14:paraId="7F24C838" w14:textId="0004648D" w:rsidR="00231BED" w:rsidRPr="001E152A" w:rsidRDefault="00231BED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Няма да има увеличение в броя на засегнатото население. Въздействието на емисиите е локално, в границите на землището на с.</w:t>
            </w:r>
            <w:r w:rsidR="006F7DC3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Стожер.</w:t>
            </w:r>
          </w:p>
          <w:p w14:paraId="4121FEE9" w14:textId="77777777" w:rsidR="00231BED" w:rsidRPr="001E152A" w:rsidRDefault="00231BED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С реализирането на предлаганата промяна, замърсяването на атмосферния въздух ще остане значително под нормите за опазване на човешкото здраве и няма да има увеличаване на броя на засегнатото от емисиите на вредни вещества в околната среда население.</w:t>
            </w:r>
          </w:p>
          <w:p w14:paraId="503D0025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8. Отпадъци, които се очаква да се генерират, и предвиждания за тяхното третиране:</w:t>
            </w:r>
          </w:p>
          <w:p w14:paraId="4F3B5A91" w14:textId="135E43A1" w:rsidR="00555148" w:rsidRPr="001E152A" w:rsidRDefault="00231BED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Генерираните отпадъци при реализацията на инвестиционното предложение и предвижданията за тяхното третиране няма да се различават от </w:t>
            </w:r>
            <w:r w:rsidR="00E268F2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разрешените в КР №</w:t>
            </w:r>
            <w:r w:rsidR="007D0EDE"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433-Н0/2012г.</w:t>
            </w:r>
          </w:p>
          <w:p w14:paraId="330E3F53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9. Отпадъчни води:</w:t>
            </w:r>
          </w:p>
          <w:p w14:paraId="44A0140A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t>заустване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t xml:space="preserve"> в канализационна система/повърхностен воден обект/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t>водоплътна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t xml:space="preserve"> </w:t>
            </w:r>
            <w:proofErr w:type="spellStart"/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t>изгребна</w:t>
            </w:r>
            <w:proofErr w:type="spellEnd"/>
            <w:r w:rsidRPr="001E152A">
              <w:rPr>
                <w:rFonts w:ascii="Times New Roman" w:eastAsia="Times New Roman" w:hAnsi="Times New Roman" w:cs="Times New Roman"/>
                <w:i/>
                <w:iCs/>
                <w:color w:val="333333"/>
                <w:lang w:val="bg-BG"/>
              </w:rPr>
              <w:t xml:space="preserve"> яма и др.)</w:t>
            </w:r>
          </w:p>
          <w:p w14:paraId="4C2DA903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 xml:space="preserve">Предвижда се заустване на пречистени инфилтрирани води от “Регионално депо за неопасни отпадъци за общините Добрич, Добричка, Тервел, Никола Козлево, Крушари, Каварна, Шабла, Генерал Тошево и Балчик“, с. Стожер, община Добричка, във воден обект р. Суха река, в землището на с. Ново Ботево. Координатите на точката на заустване са както следва: </w:t>
            </w:r>
          </w:p>
          <w:p w14:paraId="0EB9A8B7" w14:textId="77777777" w:rsidR="007D0EDE" w:rsidRPr="001E152A" w:rsidRDefault="007D0EDE" w:rsidP="00BC50A8">
            <w:pPr>
              <w:spacing w:after="120" w:line="240" w:lineRule="auto"/>
              <w:ind w:firstLine="708"/>
              <w:jc w:val="both"/>
              <w:rPr>
                <w:rFonts w:ascii="Times New Roman" w:eastAsia="Calibri" w:hAnsi="Times New Roman" w:cs="Times New Roman"/>
                <w:lang w:val="bg-BG" w:eastAsia="en-US"/>
              </w:rPr>
            </w:pP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lastRenderedPageBreak/>
              <w:t>Географска ширина B= 43° 28' 13.798"</w:t>
            </w:r>
          </w:p>
          <w:p w14:paraId="038A390B" w14:textId="77777777" w:rsidR="007D0EDE" w:rsidRPr="001E152A" w:rsidRDefault="007D0EDE" w:rsidP="00AF7B60">
            <w:pPr>
              <w:spacing w:after="120" w:line="240" w:lineRule="auto"/>
              <w:ind w:firstLine="708"/>
              <w:jc w:val="both"/>
              <w:rPr>
                <w:rFonts w:ascii="Times New Roman" w:eastAsia="Calibri" w:hAnsi="Times New Roman" w:cs="Times New Roman"/>
                <w:lang w:val="bg-BG" w:eastAsia="en-US"/>
              </w:rPr>
            </w:pP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>Географска дължина L= 27° 43' 14.525"</w:t>
            </w:r>
          </w:p>
          <w:p w14:paraId="68BB1630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Довеждането на този поток отпадъчни води ще се осъществи чрез изграждането на колектор от шахта след пречиствателна станция до точката на заустване в р.Суха. Очакваните концентрации на замърсители след пречистване на инфилтрат в ПСОВ на РД Стожер са посочени в Таблица 1.</w:t>
            </w:r>
          </w:p>
          <w:p w14:paraId="6C4F1C4E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noProof/>
                <w:lang w:val="bg-BG" w:eastAsia="en-US"/>
              </w:rPr>
              <w:t xml:space="preserve">Прогноза за въздействие върху качеството на приемащия воден обект (р.Суха река) при заустване на поток пречистени инфилтрирали води от 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“Регионално депо за неопасни отпадъци“ с. Стожер.</w:t>
            </w:r>
          </w:p>
          <w:p w14:paraId="31FDD99E" w14:textId="75C41FC9" w:rsidR="007D0EDE" w:rsidRPr="001E152A" w:rsidRDefault="007D0EDE" w:rsidP="00E268F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val="bg-BG" w:eastAsia="en-US"/>
              </w:rPr>
            </w:pP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 xml:space="preserve">Максималното пречистено количество инфилтрат, което ще бъде </w:t>
            </w:r>
            <w:proofErr w:type="spellStart"/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>заустено</w:t>
            </w:r>
            <w:proofErr w:type="spellEnd"/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 xml:space="preserve"> в р.</w:t>
            </w:r>
            <w:r w:rsidR="006F7DC3">
              <w:rPr>
                <w:rFonts w:ascii="Times New Roman" w:eastAsia="Calibri" w:hAnsi="Times New Roman" w:cs="Times New Roman"/>
                <w:lang w:val="bg-BG" w:eastAsia="en-US"/>
              </w:rPr>
              <w:t xml:space="preserve"> </w:t>
            </w: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>Суха река е 18000 m</w:t>
            </w:r>
            <w:r w:rsidRPr="001E152A">
              <w:rPr>
                <w:rFonts w:ascii="Times New Roman" w:eastAsia="Calibri" w:hAnsi="Times New Roman" w:cs="Times New Roman"/>
                <w:vertAlign w:val="superscript"/>
                <w:lang w:val="bg-BG" w:eastAsia="en-US"/>
              </w:rPr>
              <w:t>3</w:t>
            </w: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>/у (50 m</w:t>
            </w:r>
            <w:r w:rsidRPr="001E152A">
              <w:rPr>
                <w:rFonts w:ascii="Times New Roman" w:eastAsia="Calibri" w:hAnsi="Times New Roman" w:cs="Times New Roman"/>
                <w:vertAlign w:val="superscript"/>
                <w:lang w:val="bg-BG" w:eastAsia="en-US"/>
              </w:rPr>
              <w:t>3</w:t>
            </w: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>/d; 0.57 l/s).</w:t>
            </w:r>
          </w:p>
          <w:p w14:paraId="729250D8" w14:textId="77777777" w:rsidR="007D0EDE" w:rsidRPr="001E152A" w:rsidRDefault="007D0EDE" w:rsidP="00E26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</w:p>
          <w:p w14:paraId="7234757D" w14:textId="77777777" w:rsidR="007D0EDE" w:rsidRPr="001E152A" w:rsidRDefault="007D0EDE" w:rsidP="00E268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Съгласно План за управление на речния басейн (ПУРБ) 2016-2021г в Дунавски район, Повърхностно водно тяло с име Суха река и с код BG1DJ900R1011 е определено като тип пресъхващи реки (R9) и е силно модифицирано. За него в ПУРБ 2016-2021г е дадена оценка, че е с добър и по-висок екологичен потенциал и е с добро химично състояние.</w:t>
            </w:r>
          </w:p>
          <w:p w14:paraId="618C2289" w14:textId="1CC86044" w:rsidR="007D0EDE" w:rsidRPr="001E152A" w:rsidRDefault="007D0EDE" w:rsidP="00BC50A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През 2018г. е изготвена Междинна оценка на повърхностните водни тела в БДДР за 2016-2017</w:t>
            </w:r>
            <w:r w:rsidR="00E268F2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г по отделни елементи за качеството на база данни до месец декември 2017</w:t>
            </w:r>
            <w:r w:rsidR="00E268F2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г. Съгласно междинната оценка за това водно тяло е установено умерено екологично състояние по показатели NO</w:t>
            </w:r>
            <w:r w:rsidRPr="001E152A">
              <w:rPr>
                <w:rFonts w:ascii="Times New Roman" w:eastAsia="Times New Roman" w:hAnsi="Times New Roman" w:cs="Times New Roman"/>
                <w:noProof/>
                <w:vertAlign w:val="subscript"/>
                <w:lang w:val="bg-BG" w:eastAsia="en-US"/>
              </w:rPr>
              <w:t>2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, Al и Fe.</w:t>
            </w:r>
          </w:p>
          <w:p w14:paraId="5815D1C9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bg-BG" w:eastAsia="en-US"/>
              </w:rPr>
            </w:pP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>Съгласно заданието за ПСОВ, максималното отпадно водно количество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 xml:space="preserve">, е </w:t>
            </w: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>18000 m</w:t>
            </w:r>
            <w:r w:rsidRPr="001E152A">
              <w:rPr>
                <w:rFonts w:ascii="Times New Roman" w:eastAsia="Calibri" w:hAnsi="Times New Roman" w:cs="Times New Roman"/>
                <w:vertAlign w:val="superscript"/>
                <w:lang w:val="bg-BG" w:eastAsia="en-US"/>
              </w:rPr>
              <w:t>3</w:t>
            </w: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>/y (50m</w:t>
            </w:r>
            <w:r w:rsidRPr="001E152A">
              <w:rPr>
                <w:rFonts w:ascii="Times New Roman" w:eastAsia="Calibri" w:hAnsi="Times New Roman" w:cs="Times New Roman"/>
                <w:vertAlign w:val="superscript"/>
                <w:lang w:val="bg-BG" w:eastAsia="en-US"/>
              </w:rPr>
              <w:t>3</w:t>
            </w: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 xml:space="preserve">/d; 0.57 l/s). Прието е пречистените след ПСОВ води да се </w:t>
            </w:r>
            <w:proofErr w:type="spellStart"/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>претласкват</w:t>
            </w:r>
            <w:proofErr w:type="spellEnd"/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 xml:space="preserve"> с помпа по колектор с диаметър D=63 mm. </w:t>
            </w:r>
          </w:p>
          <w:p w14:paraId="581DFB10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bg-BG" w:eastAsia="en-US"/>
              </w:rPr>
            </w:pP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>Дебита на помпата се предвижда да е 2.0 l/s, а скоростта на оттичане v= 0.67 m/s.</w:t>
            </w:r>
          </w:p>
          <w:p w14:paraId="113575FF" w14:textId="77777777" w:rsidR="007D0EDE" w:rsidRPr="001E152A" w:rsidRDefault="007D0EDE" w:rsidP="00AF7B60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Очакваните максимални концентрации в р.Суха река след заустване на това количество пречистен инфилтрат са изчислени с DESCAR 3.0 Software for analwsis pollutant discharges into diverse water bodies, Canarina Environmental Software. Тези очаквани концентрации са сравнени с нормите за екологичното състояние на водното тяло (р.Суха река), съгласно Приложение №6 и №7 към чл.12, ал.4 Наредба №Н-4 за характеризиране на повърхностните води.</w:t>
            </w:r>
          </w:p>
          <w:p w14:paraId="4AFC81AA" w14:textId="77777777" w:rsidR="007D0EDE" w:rsidRPr="001E152A" w:rsidRDefault="007D0EDE" w:rsidP="007D0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en-US"/>
              </w:rPr>
            </w:pPr>
          </w:p>
          <w:p w14:paraId="54074247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  <w:lang w:val="bg-BG" w:eastAsia="en-US"/>
              </w:rPr>
            </w:pPr>
            <w:r w:rsidRPr="001E152A">
              <w:rPr>
                <w:rFonts w:eastAsiaTheme="minorHAnsi"/>
                <w:noProof/>
                <w:color w:val="4F81BD" w:themeColor="accent1"/>
                <w:lang w:eastAsia="en-US"/>
              </w:rPr>
              <w:drawing>
                <wp:inline distT="0" distB="0" distL="0" distR="0" wp14:anchorId="1748AED0" wp14:editId="5A670D3F">
                  <wp:extent cx="4202073" cy="3686175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734" cy="3691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690BC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>Фиг.1: Входни данни за модела с параметрите на заустване</w:t>
            </w:r>
          </w:p>
          <w:p w14:paraId="066B4834" w14:textId="77777777" w:rsidR="007D0EDE" w:rsidRPr="001E152A" w:rsidRDefault="007D0EDE" w:rsidP="007D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</w:pPr>
          </w:p>
          <w:p w14:paraId="5CBDA671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За оценка на измененията във водоприемника освен данни за количеството и качеството на зауствания воден поток са необходими данни и за дълбочината и скоростта на движение на водния поток в р.Суха река.</w:t>
            </w:r>
          </w:p>
          <w:p w14:paraId="72A715B0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Theme="minorHAnsi" w:hAnsi="Times New Roman" w:cs="Times New Roman"/>
                <w:shd w:val="clear" w:color="auto" w:fill="FFFFFF"/>
                <w:lang w:val="bg-BG" w:eastAsia="en-US"/>
              </w:rPr>
              <w:lastRenderedPageBreak/>
              <w:t xml:space="preserve">Суха река е с основно дъждовно-снежно подхранване, но е с непостоянен речен отток, като максимумът е през пролетта март-юни, а минимумът – юли-октомври. Средногодишен отток при село </w:t>
            </w:r>
            <w:hyperlink r:id="rId10" w:tooltip="Ново Ботево" w:history="1">
              <w:r w:rsidRPr="001E152A">
                <w:rPr>
                  <w:rFonts w:ascii="Times New Roman" w:eastAsiaTheme="minorHAnsi" w:hAnsi="Times New Roman" w:cs="Times New Roman"/>
                  <w:shd w:val="clear" w:color="auto" w:fill="FFFFFF"/>
                  <w:lang w:val="bg-BG" w:eastAsia="en-US"/>
                </w:rPr>
                <w:t>Ново Ботево</w:t>
              </w:r>
            </w:hyperlink>
            <w:r w:rsidRPr="001E152A">
              <w:rPr>
                <w:rFonts w:ascii="Times New Roman" w:eastAsiaTheme="minorHAnsi" w:hAnsi="Times New Roman" w:cs="Times New Roman"/>
                <w:shd w:val="clear" w:color="auto" w:fill="FFFFFF"/>
                <w:lang w:val="bg-BG" w:eastAsia="en-US"/>
              </w:rPr>
              <w:t xml:space="preserve"> е 0,69 m</w:t>
            </w:r>
            <w:r w:rsidRPr="001E152A">
              <w:rPr>
                <w:rFonts w:ascii="Times New Roman" w:eastAsiaTheme="minorHAnsi" w:hAnsi="Times New Roman" w:cs="Times New Roman"/>
                <w:shd w:val="clear" w:color="auto" w:fill="FFFFFF"/>
                <w:vertAlign w:val="superscript"/>
                <w:lang w:val="bg-BG" w:eastAsia="en-US"/>
              </w:rPr>
              <w:t>3</w:t>
            </w:r>
            <w:r w:rsidRPr="001E152A">
              <w:rPr>
                <w:rFonts w:ascii="Times New Roman" w:eastAsiaTheme="minorHAnsi" w:hAnsi="Times New Roman" w:cs="Times New Roman"/>
                <w:shd w:val="clear" w:color="auto" w:fill="FFFFFF"/>
                <w:lang w:val="bg-BG" w:eastAsia="en-US"/>
              </w:rPr>
              <w:t>/s. През зимата, в продължение на 10 - 20 дни реката замръзва.</w:t>
            </w:r>
          </w:p>
          <w:p w14:paraId="2A080810" w14:textId="4E21C3A7" w:rsidR="00FC350C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За целите на настоящото изследване са проведени специални полеви изследвания</w:t>
            </w: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 xml:space="preserve"> за определяне на протичащото водно количество в реката, 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представени по-долу:</w:t>
            </w:r>
          </w:p>
          <w:p w14:paraId="112A10A7" w14:textId="77777777" w:rsidR="007D0EDE" w:rsidRPr="001E152A" w:rsidRDefault="007D0EDE" w:rsidP="007D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</w:pPr>
          </w:p>
          <w:p w14:paraId="15CD8B0C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bg-BG" w:eastAsia="en-US"/>
              </w:rPr>
            </w:pPr>
            <w:r w:rsidRPr="001E152A">
              <w:rPr>
                <w:rFonts w:ascii="Calibri" w:eastAsia="Calibri" w:hAnsi="Calibri" w:cs="Times New Roman"/>
                <w:noProof/>
                <w:lang w:eastAsia="en-US"/>
              </w:rPr>
              <w:drawing>
                <wp:inline distT="0" distB="0" distL="0" distR="0" wp14:anchorId="3E73FFC1" wp14:editId="03276F1A">
                  <wp:extent cx="2904135" cy="2177723"/>
                  <wp:effectExtent l="0" t="0" r="0" b="0"/>
                  <wp:docPr id="1" name="Picture 1" descr="C:\Users\Sim\Desktop\datanew\vik_other\stoger\P9016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m\Desktop\datanew\vik_other\stoger\P9016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090" cy="217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BFD91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 w:eastAsia="en-US"/>
              </w:rPr>
            </w:pPr>
            <w:r w:rsidRPr="001E152A">
              <w:rPr>
                <w:rFonts w:ascii="Times New Roman" w:eastAsia="Calibri" w:hAnsi="Times New Roman" w:cs="Times New Roman"/>
                <w:i/>
                <w:lang w:val="bg-BG" w:eastAsia="en-US"/>
              </w:rPr>
              <w:t xml:space="preserve">Снимка 1: </w:t>
            </w: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 xml:space="preserve">ХТС  32850  </w:t>
            </w:r>
          </w:p>
          <w:p w14:paraId="291B4B9D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 w:eastAsia="en-US"/>
              </w:rPr>
            </w:pPr>
          </w:p>
          <w:p w14:paraId="173098C2" w14:textId="77777777" w:rsidR="007D0EDE" w:rsidRPr="001E152A" w:rsidRDefault="007D0EDE" w:rsidP="007D0EDE">
            <w:pPr>
              <w:spacing w:after="0" w:line="240" w:lineRule="auto"/>
              <w:ind w:left="708" w:firstLine="708"/>
              <w:rPr>
                <w:rFonts w:ascii="Times New Roman" w:eastAsia="Calibri" w:hAnsi="Times New Roman" w:cs="Times New Roman"/>
                <w:i/>
                <w:lang w:val="bg-BG" w:eastAsia="en-US"/>
              </w:rPr>
            </w:pPr>
            <w:r w:rsidRPr="001E152A">
              <w:rPr>
                <w:rFonts w:ascii="Times New Roman" w:eastAsia="Calibri" w:hAnsi="Times New Roman" w:cs="Times New Roman"/>
                <w:i/>
                <w:lang w:val="bg-BG" w:eastAsia="en-US"/>
              </w:rPr>
              <w:t>Таблица 2. Измерена скорост при ХТС 32850 на 01.09.2019г: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6"/>
              <w:gridCol w:w="2265"/>
              <w:gridCol w:w="2266"/>
              <w:gridCol w:w="2266"/>
            </w:tblGrid>
            <w:tr w:rsidR="007D0EDE" w:rsidRPr="001E152A" w14:paraId="3715A345" w14:textId="77777777" w:rsidTr="00D41BFB">
              <w:trPr>
                <w:jc w:val="center"/>
              </w:trPr>
              <w:tc>
                <w:tcPr>
                  <w:tcW w:w="496" w:type="dxa"/>
                </w:tcPr>
                <w:p w14:paraId="3E611255" w14:textId="77777777" w:rsidR="007D0EDE" w:rsidRPr="001E152A" w:rsidRDefault="007D0EDE" w:rsidP="007D0ED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14:paraId="2D092823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Дължина [m]</w:t>
                  </w:r>
                </w:p>
              </w:tc>
              <w:tc>
                <w:tcPr>
                  <w:tcW w:w="2266" w:type="dxa"/>
                  <w:vAlign w:val="center"/>
                </w:tcPr>
                <w:p w14:paraId="535597B6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Време [s]</w:t>
                  </w:r>
                </w:p>
              </w:tc>
              <w:tc>
                <w:tcPr>
                  <w:tcW w:w="2266" w:type="dxa"/>
                  <w:vAlign w:val="center"/>
                </w:tcPr>
                <w:p w14:paraId="15AA0885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Скорост [m/s]</w:t>
                  </w:r>
                </w:p>
              </w:tc>
            </w:tr>
            <w:tr w:rsidR="007D0EDE" w:rsidRPr="001E152A" w14:paraId="08487622" w14:textId="77777777" w:rsidTr="00D41BFB">
              <w:trPr>
                <w:jc w:val="center"/>
              </w:trPr>
              <w:tc>
                <w:tcPr>
                  <w:tcW w:w="496" w:type="dxa"/>
                  <w:vAlign w:val="center"/>
                </w:tcPr>
                <w:p w14:paraId="54255672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1</w:t>
                  </w:r>
                </w:p>
              </w:tc>
              <w:tc>
                <w:tcPr>
                  <w:tcW w:w="2265" w:type="dxa"/>
                </w:tcPr>
                <w:p w14:paraId="37723F16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13</w:t>
                  </w:r>
                </w:p>
              </w:tc>
              <w:tc>
                <w:tcPr>
                  <w:tcW w:w="2266" w:type="dxa"/>
                </w:tcPr>
                <w:p w14:paraId="34EB0982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42</w:t>
                  </w:r>
                </w:p>
              </w:tc>
              <w:tc>
                <w:tcPr>
                  <w:tcW w:w="2266" w:type="dxa"/>
                </w:tcPr>
                <w:p w14:paraId="37D883E3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0.310</w:t>
                  </w:r>
                </w:p>
              </w:tc>
            </w:tr>
            <w:tr w:rsidR="007D0EDE" w:rsidRPr="001E152A" w14:paraId="63FEB62F" w14:textId="77777777" w:rsidTr="00D41BFB">
              <w:trPr>
                <w:jc w:val="center"/>
              </w:trPr>
              <w:tc>
                <w:tcPr>
                  <w:tcW w:w="496" w:type="dxa"/>
                  <w:vAlign w:val="center"/>
                </w:tcPr>
                <w:p w14:paraId="5EE8A195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2</w:t>
                  </w:r>
                </w:p>
              </w:tc>
              <w:tc>
                <w:tcPr>
                  <w:tcW w:w="2265" w:type="dxa"/>
                </w:tcPr>
                <w:p w14:paraId="1D8BC9EA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13</w:t>
                  </w:r>
                </w:p>
              </w:tc>
              <w:tc>
                <w:tcPr>
                  <w:tcW w:w="2266" w:type="dxa"/>
                </w:tcPr>
                <w:p w14:paraId="16CDE85B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44</w:t>
                  </w:r>
                </w:p>
              </w:tc>
              <w:tc>
                <w:tcPr>
                  <w:tcW w:w="2266" w:type="dxa"/>
                </w:tcPr>
                <w:p w14:paraId="7457B66F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0.295</w:t>
                  </w:r>
                </w:p>
              </w:tc>
            </w:tr>
            <w:tr w:rsidR="007D0EDE" w:rsidRPr="001E152A" w14:paraId="27DA1C6B" w14:textId="77777777" w:rsidTr="00D41BFB">
              <w:trPr>
                <w:jc w:val="center"/>
              </w:trPr>
              <w:tc>
                <w:tcPr>
                  <w:tcW w:w="496" w:type="dxa"/>
                  <w:vAlign w:val="center"/>
                </w:tcPr>
                <w:p w14:paraId="3DA01EA3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3</w:t>
                  </w:r>
                </w:p>
              </w:tc>
              <w:tc>
                <w:tcPr>
                  <w:tcW w:w="2265" w:type="dxa"/>
                </w:tcPr>
                <w:p w14:paraId="42C42CD4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8</w:t>
                  </w:r>
                </w:p>
              </w:tc>
              <w:tc>
                <w:tcPr>
                  <w:tcW w:w="2266" w:type="dxa"/>
                </w:tcPr>
                <w:p w14:paraId="7AF8A424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28</w:t>
                  </w:r>
                </w:p>
              </w:tc>
              <w:tc>
                <w:tcPr>
                  <w:tcW w:w="2266" w:type="dxa"/>
                </w:tcPr>
                <w:p w14:paraId="2FBE0532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0.285</w:t>
                  </w:r>
                </w:p>
              </w:tc>
            </w:tr>
            <w:tr w:rsidR="007D0EDE" w:rsidRPr="001E152A" w14:paraId="034C086A" w14:textId="77777777" w:rsidTr="00D41BFB">
              <w:trPr>
                <w:jc w:val="center"/>
              </w:trPr>
              <w:tc>
                <w:tcPr>
                  <w:tcW w:w="496" w:type="dxa"/>
                  <w:vAlign w:val="center"/>
                </w:tcPr>
                <w:p w14:paraId="7580F2C2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4</w:t>
                  </w:r>
                </w:p>
              </w:tc>
              <w:tc>
                <w:tcPr>
                  <w:tcW w:w="2265" w:type="dxa"/>
                </w:tcPr>
                <w:p w14:paraId="6EEDFE06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8</w:t>
                  </w:r>
                </w:p>
              </w:tc>
              <w:tc>
                <w:tcPr>
                  <w:tcW w:w="2266" w:type="dxa"/>
                </w:tcPr>
                <w:p w14:paraId="3B372EA1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24</w:t>
                  </w:r>
                </w:p>
              </w:tc>
              <w:tc>
                <w:tcPr>
                  <w:tcW w:w="2266" w:type="dxa"/>
                </w:tcPr>
                <w:p w14:paraId="4F04B978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0.330</w:t>
                  </w:r>
                </w:p>
              </w:tc>
            </w:tr>
            <w:tr w:rsidR="007D0EDE" w:rsidRPr="001E152A" w14:paraId="24850FBA" w14:textId="77777777" w:rsidTr="00D41BFB">
              <w:trPr>
                <w:jc w:val="center"/>
              </w:trPr>
              <w:tc>
                <w:tcPr>
                  <w:tcW w:w="496" w:type="dxa"/>
                  <w:vAlign w:val="center"/>
                </w:tcPr>
                <w:p w14:paraId="16EB797E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5</w:t>
                  </w:r>
                </w:p>
              </w:tc>
              <w:tc>
                <w:tcPr>
                  <w:tcW w:w="2265" w:type="dxa"/>
                </w:tcPr>
                <w:p w14:paraId="62A085FB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8</w:t>
                  </w:r>
                </w:p>
              </w:tc>
              <w:tc>
                <w:tcPr>
                  <w:tcW w:w="2266" w:type="dxa"/>
                </w:tcPr>
                <w:p w14:paraId="4340C94C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26</w:t>
                  </w:r>
                </w:p>
              </w:tc>
              <w:tc>
                <w:tcPr>
                  <w:tcW w:w="2266" w:type="dxa"/>
                </w:tcPr>
                <w:p w14:paraId="27773DA8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0.307</w:t>
                  </w:r>
                </w:p>
              </w:tc>
            </w:tr>
            <w:tr w:rsidR="007D0EDE" w:rsidRPr="001E152A" w14:paraId="7C17FBF7" w14:textId="77777777" w:rsidTr="00D41BFB">
              <w:trPr>
                <w:jc w:val="center"/>
              </w:trPr>
              <w:tc>
                <w:tcPr>
                  <w:tcW w:w="5027" w:type="dxa"/>
                  <w:gridSpan w:val="3"/>
                </w:tcPr>
                <w:p w14:paraId="1FB9272B" w14:textId="77777777" w:rsidR="007D0EDE" w:rsidRPr="001E152A" w:rsidRDefault="007D0EDE" w:rsidP="007D0ED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Средна скорост</w:t>
                  </w:r>
                </w:p>
              </w:tc>
              <w:tc>
                <w:tcPr>
                  <w:tcW w:w="2266" w:type="dxa"/>
                </w:tcPr>
                <w:p w14:paraId="1D2052DF" w14:textId="77777777" w:rsidR="007D0EDE" w:rsidRPr="001E152A" w:rsidRDefault="007D0EDE" w:rsidP="007D0E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bg-BG" w:eastAsia="en-US"/>
                    </w:rPr>
                  </w:pPr>
                  <w:r w:rsidRPr="001E152A">
                    <w:rPr>
                      <w:rFonts w:ascii="Times New Roman" w:eastAsia="Calibri" w:hAnsi="Times New Roman" w:cs="Times New Roman"/>
                      <w:lang w:val="bg-BG" w:eastAsia="en-US"/>
                    </w:rPr>
                    <w:t>0.305</w:t>
                  </w:r>
                </w:p>
              </w:tc>
            </w:tr>
          </w:tbl>
          <w:p w14:paraId="3F2A3375" w14:textId="77777777" w:rsidR="007D0EDE" w:rsidRPr="001E152A" w:rsidRDefault="007D0EDE" w:rsidP="007D0E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</w:pPr>
          </w:p>
          <w:p w14:paraId="5104EBBD" w14:textId="77777777" w:rsidR="007D0EDE" w:rsidRPr="001E152A" w:rsidRDefault="007D0EDE" w:rsidP="00BC5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 xml:space="preserve">Измереното напречно сечение на водното тяло, р.Суха река </w:t>
            </w: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>е F = 2.05 m</w:t>
            </w:r>
            <w:r w:rsidRPr="001E152A">
              <w:rPr>
                <w:rFonts w:ascii="Times New Roman" w:eastAsia="Calibri" w:hAnsi="Times New Roman" w:cs="Times New Roman"/>
                <w:vertAlign w:val="superscript"/>
                <w:lang w:val="bg-BG" w:eastAsia="en-US"/>
              </w:rPr>
              <w:t>2</w:t>
            </w: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>, а преминаващо водно количество е определено на: Q = F*v = 2.05*0.305 = 0.625 m</w:t>
            </w:r>
            <w:r w:rsidRPr="001E152A">
              <w:rPr>
                <w:rFonts w:ascii="Times New Roman" w:eastAsia="Calibri" w:hAnsi="Times New Roman" w:cs="Times New Roman"/>
                <w:vertAlign w:val="superscript"/>
                <w:lang w:val="bg-BG" w:eastAsia="en-US"/>
              </w:rPr>
              <w:t>3</w:t>
            </w:r>
            <w:r w:rsidRPr="001E152A">
              <w:rPr>
                <w:rFonts w:ascii="Times New Roman" w:eastAsia="Calibri" w:hAnsi="Times New Roman" w:cs="Times New Roman"/>
                <w:lang w:val="bg-BG" w:eastAsia="en-US"/>
              </w:rPr>
              <w:t>/s – при повече от месец без дъжд.</w:t>
            </w:r>
          </w:p>
          <w:p w14:paraId="44D4A281" w14:textId="77777777" w:rsidR="00BC50A8" w:rsidRPr="001E152A" w:rsidRDefault="00BC50A8" w:rsidP="007D0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en-US"/>
              </w:rPr>
            </w:pPr>
          </w:p>
          <w:p w14:paraId="2C6AF778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  <w:lang w:val="bg-BG" w:eastAsia="en-US"/>
              </w:rPr>
            </w:pPr>
            <w:r w:rsidRPr="001E152A">
              <w:rPr>
                <w:rFonts w:eastAsiaTheme="minorHAnsi"/>
                <w:noProof/>
                <w:color w:val="4F81BD" w:themeColor="accent1"/>
                <w:lang w:eastAsia="en-US"/>
              </w:rPr>
              <w:drawing>
                <wp:inline distT="0" distB="0" distL="0" distR="0" wp14:anchorId="1ADDDFB6" wp14:editId="4CDC037D">
                  <wp:extent cx="2562225" cy="22669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A490CF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>Фиг.2: Входни данни за модела с параметри на приемащия воден обект.</w:t>
            </w:r>
          </w:p>
          <w:p w14:paraId="2A54235A" w14:textId="77777777" w:rsidR="007D0EDE" w:rsidRPr="001E152A" w:rsidRDefault="007D0EDE" w:rsidP="007D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</w:pPr>
          </w:p>
          <w:p w14:paraId="78DCF87A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По-долу е представена оценката за рисковите замърсители, за които е установено, че са с умерено химично състояние (нитрити, нитрати, желязо):</w:t>
            </w:r>
          </w:p>
          <w:p w14:paraId="503556C8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При заустване на смесен поток от пречистени производствени води (инфилтрат) с общ дебит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lang w:val="bg-BG" w:eastAsia="en-US"/>
              </w:rPr>
              <w:t xml:space="preserve"> 0.002m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vertAlign w:val="superscript"/>
                <w:lang w:val="bg-BG" w:eastAsia="en-US"/>
              </w:rPr>
              <w:t>3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lang w:val="bg-BG" w:eastAsia="en-US"/>
              </w:rPr>
              <w:t>/s с показатели след пречиствателната станция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, посочени в Таблица 1, въздействието върху качеството на приемащия воден обект (р.Суха река) е както следва:</w:t>
            </w:r>
          </w:p>
          <w:p w14:paraId="294F173E" w14:textId="77777777" w:rsidR="00FC350C" w:rsidRPr="001E152A" w:rsidRDefault="00FC350C" w:rsidP="007D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bg-BG" w:eastAsia="en-US"/>
              </w:rPr>
            </w:pPr>
          </w:p>
          <w:p w14:paraId="5A3B5E2B" w14:textId="77777777" w:rsidR="007D0EDE" w:rsidRPr="001E152A" w:rsidRDefault="007D0EDE" w:rsidP="007D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bCs/>
                <w:noProof/>
                <w:lang w:val="bg-BG" w:eastAsia="en-US"/>
              </w:rPr>
              <w:t>Нитрити:</w:t>
            </w:r>
          </w:p>
          <w:p w14:paraId="32987DC0" w14:textId="77777777" w:rsidR="00FC350C" w:rsidRPr="001E152A" w:rsidRDefault="00FC350C" w:rsidP="007D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bg-BG" w:eastAsia="en-US"/>
              </w:rPr>
            </w:pPr>
          </w:p>
          <w:p w14:paraId="1F1CF855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eastAsiaTheme="minorHAnsi"/>
                <w:noProof/>
                <w:lang w:eastAsia="en-US"/>
              </w:rPr>
              <w:drawing>
                <wp:inline distT="0" distB="0" distL="0" distR="0" wp14:anchorId="2F7EAFFF" wp14:editId="2A329E75">
                  <wp:extent cx="5961908" cy="899770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90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152A">
              <w:rPr>
                <w:rFonts w:eastAsiaTheme="minorHAnsi"/>
                <w:noProof/>
                <w:lang w:val="bg-BG" w:eastAsia="bg-BG"/>
              </w:rPr>
              <w:t xml:space="preserve">  </w:t>
            </w:r>
          </w:p>
          <w:p w14:paraId="356F9698" w14:textId="77777777" w:rsidR="007D0EDE" w:rsidRPr="001E152A" w:rsidRDefault="007D0EDE" w:rsidP="007D0EDE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  <w:t xml:space="preserve">   0               100            200            300              400</w:t>
            </w: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  <w:tab/>
              <w:t xml:space="preserve">            500           600                700          800 </w:t>
            </w:r>
          </w:p>
          <w:p w14:paraId="14F10429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bg-BG" w:eastAsia="en-US"/>
              </w:rPr>
            </w:pPr>
          </w:p>
          <w:p w14:paraId="7D39628C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bCs/>
                <w:iCs/>
                <w:noProof/>
                <w:lang w:val="bg-BG" w:eastAsia="en-US"/>
              </w:rPr>
              <w:t>разстояние по течението на реката, m</w:t>
            </w:r>
          </w:p>
          <w:p w14:paraId="1D8683E8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bg-BG" w:eastAsia="en-US"/>
              </w:rPr>
            </w:pPr>
          </w:p>
          <w:p w14:paraId="4C7F1640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eastAsiaTheme="minorHAnsi"/>
                <w:noProof/>
                <w:lang w:eastAsia="en-US"/>
              </w:rPr>
              <w:drawing>
                <wp:inline distT="0" distB="0" distL="0" distR="0" wp14:anchorId="72F5B9A7" wp14:editId="57E042FD">
                  <wp:extent cx="933450" cy="514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bg-BG" w:eastAsia="bg-BG"/>
              </w:rPr>
              <w:t xml:space="preserve"> </w:t>
            </w:r>
          </w:p>
          <w:p w14:paraId="42856D37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>Фиг.3: Очаквано съдържание на нитрити след заустване на 0.002m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vertAlign w:val="superscript"/>
                <w:lang w:val="bg-BG" w:eastAsia="en-US"/>
              </w:rPr>
              <w:t>3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>/s пречистени отпадъчни при емисия на NO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vertAlign w:val="subscript"/>
                <w:lang w:val="bg-BG" w:eastAsia="en-US"/>
              </w:rPr>
              <w:t>2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 xml:space="preserve"> =0.04</w:t>
            </w:r>
            <w:r w:rsidRPr="001E152A">
              <w:rPr>
                <w:rFonts w:ascii="Times New Roman" w:eastAsia="Times New Roman" w:hAnsi="Times New Roman" w:cs="Times New Roman"/>
                <w:bCs/>
                <w:i/>
                <w:noProof/>
                <w:lang w:val="bg-BG" w:eastAsia="en-US"/>
              </w:rPr>
              <w:t xml:space="preserve"> mg/l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 xml:space="preserve"> </w:t>
            </w:r>
          </w:p>
          <w:p w14:paraId="13BBBA43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</w:pPr>
          </w:p>
          <w:p w14:paraId="23E569AB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От графиката е видно, че след заустване нитритите спадат до 0.0001</w:t>
            </w:r>
            <w:r w:rsidRPr="001E152A">
              <w:rPr>
                <w:rFonts w:ascii="Times New Roman" w:eastAsiaTheme="minorHAnsi" w:hAnsi="Times New Roman" w:cs="Times New Roman"/>
                <w:bCs/>
                <w:noProof/>
                <w:lang w:val="bg-BG" w:eastAsia="en-US"/>
              </w:rPr>
              <w:t>mg/l, което е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 xml:space="preserve"> значително под нормата за добро химично състояние (</w:t>
            </w:r>
            <w:r w:rsidRPr="001E152A">
              <w:rPr>
                <w:rFonts w:ascii="Times New Roman" w:eastAsiaTheme="minorHAnsi" w:hAnsi="Times New Roman" w:cs="Times New Roman"/>
                <w:noProof/>
                <w:lang w:val="bg-BG" w:eastAsia="en-US"/>
              </w:rPr>
              <w:t>0.03-0,06mg/l)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, съгласно нормите за екологично състояние от Приложение №7 към чл.12, ал.4 Наредба №Н-4 за характеризиране на повърхностните води, и приноса им към актуалните към момента концентрации на нитрити (0.10</w:t>
            </w:r>
            <w:r w:rsidRPr="001E152A">
              <w:rPr>
                <w:rFonts w:ascii="Times New Roman" w:eastAsiaTheme="minorHAnsi" w:hAnsi="Times New Roman" w:cs="Times New Roman"/>
                <w:bCs/>
                <w:noProof/>
                <w:lang w:val="bg-BG" w:eastAsia="en-US"/>
              </w:rPr>
              <w:t>mg/l) е незначителен – под 0.1%, а съотношението към горната граница на нормата е под 0.2%.</w:t>
            </w:r>
          </w:p>
          <w:p w14:paraId="331389FB" w14:textId="77777777" w:rsidR="00FC350C" w:rsidRPr="001E152A" w:rsidRDefault="00FC350C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</w:p>
          <w:p w14:paraId="0FA13941" w14:textId="77777777" w:rsidR="007D0EDE" w:rsidRPr="001E152A" w:rsidRDefault="00FC350C" w:rsidP="007D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bCs/>
                <w:noProof/>
                <w:lang w:val="bg-BG" w:eastAsia="en-US"/>
              </w:rPr>
              <w:t>Нитр</w:t>
            </w:r>
            <w:r w:rsidR="007D0EDE" w:rsidRPr="001E152A">
              <w:rPr>
                <w:rFonts w:ascii="Times New Roman" w:eastAsia="Times New Roman" w:hAnsi="Times New Roman" w:cs="Times New Roman"/>
                <w:b/>
                <w:bCs/>
                <w:noProof/>
                <w:lang w:val="bg-BG" w:eastAsia="en-US"/>
              </w:rPr>
              <w:t>ати:</w:t>
            </w:r>
          </w:p>
          <w:p w14:paraId="371E28A3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eastAsiaTheme="minorHAnsi"/>
                <w:noProof/>
                <w:lang w:eastAsia="en-US"/>
              </w:rPr>
              <w:drawing>
                <wp:inline distT="0" distB="0" distL="0" distR="0" wp14:anchorId="5176BF8C" wp14:editId="539F3D51">
                  <wp:extent cx="5963060" cy="738835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74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152A">
              <w:rPr>
                <w:rFonts w:eastAsiaTheme="minorHAnsi"/>
                <w:noProof/>
                <w:lang w:val="bg-BG" w:eastAsia="bg-BG"/>
              </w:rPr>
              <w:t xml:space="preserve">  </w:t>
            </w: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bg-BG" w:eastAsia="bg-BG"/>
              </w:rPr>
              <w:t xml:space="preserve">  </w:t>
            </w:r>
          </w:p>
          <w:p w14:paraId="1B09CDA2" w14:textId="77777777" w:rsidR="007D0EDE" w:rsidRPr="001E152A" w:rsidRDefault="007D0EDE" w:rsidP="007D0EDE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  <w:t xml:space="preserve">   0               100            200            300              400</w:t>
            </w: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  <w:tab/>
              <w:t xml:space="preserve">            500           600                700          800 </w:t>
            </w:r>
          </w:p>
          <w:p w14:paraId="62228037" w14:textId="77777777" w:rsidR="007D0EDE" w:rsidRPr="001E152A" w:rsidRDefault="007D0EDE" w:rsidP="007D0EDE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  <w:tab/>
              <w:t xml:space="preserve">         </w:t>
            </w:r>
          </w:p>
          <w:p w14:paraId="609D98F1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bg-BG" w:eastAsia="en-US"/>
              </w:rPr>
              <w:t>Разстояние по течението на реката, m</w:t>
            </w:r>
          </w:p>
          <w:p w14:paraId="19014306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eastAsiaTheme="minorHAnsi"/>
                <w:noProof/>
                <w:lang w:eastAsia="en-US"/>
              </w:rPr>
              <w:drawing>
                <wp:inline distT="0" distB="0" distL="0" distR="0" wp14:anchorId="1F003601" wp14:editId="66247537">
                  <wp:extent cx="847725" cy="5334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bg-BG" w:eastAsia="bg-BG"/>
              </w:rPr>
              <w:t xml:space="preserve"> </w:t>
            </w:r>
          </w:p>
          <w:p w14:paraId="6074FF1D" w14:textId="77777777" w:rsidR="007D0EDE" w:rsidRPr="001E152A" w:rsidRDefault="007D0EDE" w:rsidP="00BC50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>Фиг.4: Очаквано съдържание на азот нитратен след заустване на 0.002 m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vertAlign w:val="superscript"/>
                <w:lang w:val="bg-BG" w:eastAsia="en-US"/>
              </w:rPr>
              <w:t>3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>/s</w:t>
            </w:r>
          </w:p>
          <w:p w14:paraId="036BF5BF" w14:textId="77777777" w:rsidR="007D0EDE" w:rsidRPr="001E152A" w:rsidRDefault="007D0EDE" w:rsidP="00FC35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 xml:space="preserve"> пречистени отпадъчни при съдържание на същия в зауствания потокок 10</w:t>
            </w:r>
            <w:r w:rsidRPr="001E152A">
              <w:rPr>
                <w:rFonts w:ascii="Times New Roman" w:eastAsia="Times New Roman" w:hAnsi="Times New Roman" w:cs="Times New Roman"/>
                <w:bCs/>
                <w:i/>
                <w:noProof/>
                <w:lang w:val="bg-BG" w:eastAsia="en-US"/>
              </w:rPr>
              <w:t xml:space="preserve"> mg/l</w:t>
            </w:r>
          </w:p>
          <w:p w14:paraId="5FBF5DAD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bCs/>
                <w:noProof/>
                <w:lang w:val="bg-BG" w:eastAsia="en-US"/>
              </w:rPr>
              <w:t>От графиката е видно, че след заустване нитратите спадат до 0.0221</w:t>
            </w:r>
            <w:r w:rsidRPr="001E152A">
              <w:rPr>
                <w:rFonts w:ascii="Times New Roman" w:eastAsiaTheme="minorHAnsi" w:hAnsi="Times New Roman" w:cs="Times New Roman"/>
                <w:bCs/>
                <w:noProof/>
                <w:lang w:val="bg-BG" w:eastAsia="en-US"/>
              </w:rPr>
              <w:t>mg/l, т.е. значително под</w:t>
            </w:r>
            <w:r w:rsidRPr="001E152A">
              <w:rPr>
                <w:rFonts w:ascii="Times New Roman" w:eastAsia="Times New Roman" w:hAnsi="Times New Roman" w:cs="Times New Roman"/>
                <w:bCs/>
                <w:noProof/>
                <w:lang w:val="bg-BG" w:eastAsia="en-US"/>
              </w:rPr>
              <w:t xml:space="preserve"> нормата за добро химично състояние (</w:t>
            </w:r>
            <w:r w:rsidRPr="001E152A">
              <w:rPr>
                <w:rFonts w:ascii="Times New Roman" w:eastAsiaTheme="minorHAnsi" w:hAnsi="Times New Roman" w:cs="Times New Roman"/>
                <w:noProof/>
                <w:lang w:val="bg-BG" w:eastAsia="en-US"/>
              </w:rPr>
              <w:t>1.0-2.5</w:t>
            </w:r>
            <w:r w:rsidRPr="001E152A">
              <w:rPr>
                <w:rFonts w:ascii="Times New Roman" w:eastAsiaTheme="minorHAnsi" w:hAnsi="Times New Roman" w:cs="Times New Roman"/>
                <w:bCs/>
                <w:noProof/>
                <w:lang w:val="bg-BG" w:eastAsia="en-US"/>
              </w:rPr>
              <w:t>mg/l</w:t>
            </w:r>
            <w:r w:rsidRPr="001E152A">
              <w:rPr>
                <w:rFonts w:ascii="Times New Roman" w:eastAsia="Times New Roman" w:hAnsi="Times New Roman" w:cs="Times New Roman"/>
                <w:bCs/>
                <w:noProof/>
                <w:lang w:val="bg-BG" w:eastAsia="en-US"/>
              </w:rPr>
              <w:t>), съгласно нормите за екологично състояние от Приложение №7 към чл.12, ал.4 Наредба №Н-4 за характеризиране на повърхностните води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 xml:space="preserve"> и приноса им сегашните концентрации на нитрити от 15.21</w:t>
            </w:r>
            <w:r w:rsidRPr="001E152A">
              <w:rPr>
                <w:rFonts w:ascii="Times New Roman" w:eastAsiaTheme="minorHAnsi" w:hAnsi="Times New Roman" w:cs="Times New Roman"/>
                <w:bCs/>
                <w:noProof/>
                <w:lang w:val="bg-BG" w:eastAsia="en-US"/>
              </w:rPr>
              <w:t>mg/l е незначителен – под 0.2%, а съотношението към горната граница на нормата за добро химично състояние е под 1%.</w:t>
            </w:r>
          </w:p>
          <w:p w14:paraId="4B79A604" w14:textId="77777777" w:rsidR="007D0EDE" w:rsidRPr="001E152A" w:rsidRDefault="007D0EDE" w:rsidP="00BC50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lang w:val="bg-BG" w:eastAsia="en-US"/>
              </w:rPr>
            </w:pPr>
          </w:p>
          <w:p w14:paraId="14E2BE13" w14:textId="77777777" w:rsidR="007D0EDE" w:rsidRPr="001E152A" w:rsidRDefault="007D0EDE" w:rsidP="00FC35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bCs/>
                <w:noProof/>
                <w:lang w:val="bg-BG" w:eastAsia="en-US"/>
              </w:rPr>
              <w:t>Желязо:</w:t>
            </w:r>
          </w:p>
          <w:p w14:paraId="59A2917A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eastAsiaTheme="minorHAnsi"/>
                <w:noProof/>
                <w:lang w:eastAsia="en-US"/>
              </w:rPr>
              <w:drawing>
                <wp:inline distT="0" distB="0" distL="0" distR="0" wp14:anchorId="1FB1A94E" wp14:editId="7DB8E581">
                  <wp:extent cx="5969404" cy="950976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95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152A">
              <w:rPr>
                <w:rFonts w:eastAsiaTheme="minorHAnsi"/>
                <w:noProof/>
                <w:lang w:val="bg-BG" w:eastAsia="bg-BG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bg-BG" w:eastAsia="bg-BG"/>
              </w:rPr>
              <w:t xml:space="preserve">  </w:t>
            </w:r>
          </w:p>
          <w:p w14:paraId="4CB3E676" w14:textId="77777777" w:rsidR="007D0EDE" w:rsidRPr="001E152A" w:rsidRDefault="007D0EDE" w:rsidP="007D0EDE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  <w:t xml:space="preserve">   0               100            200            300              400</w:t>
            </w: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  <w:tab/>
              <w:t xml:space="preserve">            500           600                700          800 </w:t>
            </w:r>
          </w:p>
          <w:p w14:paraId="2C9D2159" w14:textId="77777777" w:rsidR="007D0EDE" w:rsidRPr="001E152A" w:rsidRDefault="007D0EDE" w:rsidP="007D0EDE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  <w:lastRenderedPageBreak/>
              <w:tab/>
              <w:t xml:space="preserve">         </w:t>
            </w:r>
          </w:p>
          <w:p w14:paraId="23151D10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bCs/>
                <w:iCs/>
                <w:noProof/>
                <w:lang w:val="bg-BG" w:eastAsia="en-US"/>
              </w:rPr>
              <w:t>Разстояние по течението на реката, m</w:t>
            </w:r>
          </w:p>
          <w:p w14:paraId="7C08BE75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eastAsiaTheme="minorHAnsi"/>
                <w:noProof/>
                <w:lang w:eastAsia="en-US"/>
              </w:rPr>
              <w:drawing>
                <wp:inline distT="0" distB="0" distL="0" distR="0" wp14:anchorId="394993B4" wp14:editId="56B43462">
                  <wp:extent cx="847725" cy="5334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bg-BG" w:eastAsia="bg-BG"/>
              </w:rPr>
              <w:t xml:space="preserve"> </w:t>
            </w:r>
          </w:p>
          <w:p w14:paraId="767F91ED" w14:textId="77777777" w:rsidR="007D0EDE" w:rsidRPr="001E152A" w:rsidRDefault="007D0EDE" w:rsidP="00BC50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>Фиг.5: Очаквано съдържание на желязо след заустване на 0.002 m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vertAlign w:val="superscript"/>
                <w:lang w:val="bg-BG" w:eastAsia="en-US"/>
              </w:rPr>
              <w:t>3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>/s</w:t>
            </w:r>
          </w:p>
          <w:p w14:paraId="170E2204" w14:textId="77777777" w:rsidR="007D0EDE" w:rsidRPr="001E152A" w:rsidRDefault="007D0EDE" w:rsidP="00BC50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 xml:space="preserve"> пречистени отпадъчни при съдържание на същото в зауствания потокок 1.5</w:t>
            </w:r>
            <w:r w:rsidRPr="001E152A">
              <w:rPr>
                <w:rFonts w:ascii="Times New Roman" w:eastAsia="Times New Roman" w:hAnsi="Times New Roman" w:cs="Times New Roman"/>
                <w:bCs/>
                <w:i/>
                <w:noProof/>
                <w:lang w:val="bg-BG" w:eastAsia="en-US"/>
              </w:rPr>
              <w:t xml:space="preserve"> mg/l</w:t>
            </w:r>
          </w:p>
          <w:p w14:paraId="143BC31B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bCs/>
                <w:noProof/>
                <w:lang w:val="bg-BG" w:eastAsia="en-US"/>
              </w:rPr>
              <w:t>От графиката е видно, че след заустването, концентрацията на желязо спада до 0.0033</w:t>
            </w:r>
            <w:r w:rsidRPr="001E152A">
              <w:rPr>
                <w:rFonts w:eastAsiaTheme="minorHAnsi"/>
                <w:lang w:val="bg-BG" w:eastAsia="en-US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bCs/>
                <w:noProof/>
                <w:lang w:val="bg-BG" w:eastAsia="en-US"/>
              </w:rPr>
              <w:t xml:space="preserve">mg/l, а нормата за добро химично състояние е </w:t>
            </w:r>
            <w:r w:rsidRPr="001E152A">
              <w:rPr>
                <w:rFonts w:ascii="Times New Roman" w:eastAsiaTheme="minorHAnsi" w:hAnsi="Times New Roman" w:cs="Times New Roman"/>
                <w:noProof/>
                <w:lang w:val="bg-BG" w:eastAsia="en-US"/>
              </w:rPr>
              <w:t>0.100</w:t>
            </w:r>
            <w:r w:rsidRPr="001E152A">
              <w:rPr>
                <w:rFonts w:ascii="Times New Roman" w:eastAsiaTheme="minorHAnsi" w:hAnsi="Times New Roman" w:cs="Times New Roman"/>
                <w:bCs/>
                <w:noProof/>
                <w:lang w:val="bg-BG" w:eastAsia="en-US"/>
              </w:rPr>
              <w:t xml:space="preserve"> mg/l</w:t>
            </w:r>
            <w:r w:rsidRPr="001E152A">
              <w:rPr>
                <w:rFonts w:ascii="Times New Roman" w:eastAsia="Times New Roman" w:hAnsi="Times New Roman" w:cs="Times New Roman"/>
                <w:bCs/>
                <w:noProof/>
                <w:lang w:val="bg-BG" w:eastAsia="en-US"/>
              </w:rPr>
              <w:t>, съгласно нормите за екологично състояние от Приложение №7 към чл.12, ал.4 Наредба №Н-4 за характеризиране на повърхностните води, като тази концентрация е около 3% от нормата за добро химично състояние.</w:t>
            </w:r>
          </w:p>
          <w:p w14:paraId="53B89981" w14:textId="77777777" w:rsidR="007D0EDE" w:rsidRPr="001E152A" w:rsidRDefault="007D0EDE" w:rsidP="00BC50A8">
            <w:pPr>
              <w:numPr>
                <w:ilvl w:val="12"/>
                <w:numId w:val="0"/>
              </w:num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Проведено е моделиране и по отношение БПК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vertAlign w:val="subscript"/>
                <w:lang w:val="bg-BG" w:eastAsia="en-US"/>
              </w:rPr>
              <w:t>5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lang w:val="bg-BG" w:eastAsia="en-US"/>
              </w:rPr>
              <w:t xml:space="preserve">, по който показател химичното състояние на водното тяло е оценено като добро, 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vertAlign w:val="subscript"/>
                <w:lang w:val="bg-BG" w:eastAsia="en-US"/>
              </w:rPr>
              <w:t xml:space="preserve"> 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lang w:val="bg-BG" w:eastAsia="en-US"/>
              </w:rPr>
              <w:t>с цел да се установи риска от неговата промяна:</w:t>
            </w:r>
          </w:p>
          <w:p w14:paraId="6BE5DAA1" w14:textId="77777777" w:rsidR="007D0EDE" w:rsidRPr="001E152A" w:rsidRDefault="007D0EDE" w:rsidP="00BC50A8">
            <w:pPr>
              <w:numPr>
                <w:ilvl w:val="12"/>
                <w:numId w:val="0"/>
              </w:num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i/>
                <w:noProof/>
                <w:lang w:val="bg-BG" w:eastAsia="en-US"/>
              </w:rPr>
              <w:t>БПК</w:t>
            </w:r>
            <w:r w:rsidRPr="001E152A">
              <w:rPr>
                <w:rFonts w:ascii="Times New Roman" w:eastAsia="Times New Roman" w:hAnsi="Times New Roman" w:cs="Times New Roman"/>
                <w:b/>
                <w:iCs/>
                <w:noProof/>
                <w:vertAlign w:val="subscript"/>
                <w:lang w:val="bg-BG" w:eastAsia="en-US"/>
              </w:rPr>
              <w:t>5</w:t>
            </w:r>
            <w:r w:rsidRPr="001E152A">
              <w:rPr>
                <w:rFonts w:ascii="Times New Roman" w:eastAsia="Times New Roman" w:hAnsi="Times New Roman" w:cs="Times New Roman"/>
                <w:b/>
                <w:iCs/>
                <w:noProof/>
                <w:lang w:val="bg-BG" w:eastAsia="en-US"/>
              </w:rPr>
              <w:t>:</w:t>
            </w:r>
          </w:p>
          <w:p w14:paraId="6C013A7D" w14:textId="77777777" w:rsidR="007D0EDE" w:rsidRPr="001E152A" w:rsidRDefault="007D0EDE" w:rsidP="007D0EDE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eastAsiaTheme="minorHAnsi"/>
                <w:noProof/>
                <w:lang w:eastAsia="en-US"/>
              </w:rPr>
              <w:drawing>
                <wp:inline distT="0" distB="0" distL="0" distR="0" wp14:anchorId="5A4A8531" wp14:editId="77E490B9">
                  <wp:extent cx="5960556" cy="833933"/>
                  <wp:effectExtent l="0" t="0" r="254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83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152A">
              <w:rPr>
                <w:rFonts w:eastAsiaTheme="minorHAnsi"/>
                <w:noProof/>
                <w:lang w:val="bg-BG" w:eastAsia="bg-BG"/>
              </w:rPr>
              <w:t xml:space="preserve">     </w:t>
            </w: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bg-BG" w:eastAsia="bg-BG"/>
              </w:rPr>
              <w:t xml:space="preserve"> </w:t>
            </w:r>
          </w:p>
          <w:p w14:paraId="062DABC0" w14:textId="77777777" w:rsidR="007D0EDE" w:rsidRPr="001E152A" w:rsidRDefault="007D0EDE" w:rsidP="007D0EDE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  <w:t xml:space="preserve">   0               100            200            300              400</w:t>
            </w:r>
            <w:r w:rsidRPr="001E1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  <w:tab/>
              <w:t xml:space="preserve">            500           600                700          800 </w:t>
            </w:r>
          </w:p>
          <w:p w14:paraId="21228C3D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bCs/>
                <w:iCs/>
                <w:noProof/>
                <w:lang w:val="bg-BG" w:eastAsia="en-US"/>
              </w:rPr>
              <w:t>Разстояние по течението на реката, m</w:t>
            </w:r>
          </w:p>
          <w:p w14:paraId="456ACF6F" w14:textId="77777777" w:rsidR="00BC50A8" w:rsidRPr="001E152A" w:rsidRDefault="00BC50A8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bg-BG" w:eastAsia="en-US"/>
              </w:rPr>
            </w:pPr>
          </w:p>
          <w:p w14:paraId="2DA4B5E9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>Фиг.6: Очаквано БПК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vertAlign w:val="subscript"/>
                <w:lang w:val="bg-BG" w:eastAsia="en-US"/>
              </w:rPr>
              <w:t>5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 xml:space="preserve"> след заустване на 0.002 m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vertAlign w:val="superscript"/>
                <w:lang w:val="bg-BG" w:eastAsia="en-US"/>
              </w:rPr>
              <w:t>3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>/s пречистени отпадъчни при емисия на БПК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vertAlign w:val="subscript"/>
                <w:lang w:val="bg-BG" w:eastAsia="en-US"/>
              </w:rPr>
              <w:t>5</w:t>
            </w: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 xml:space="preserve"> =15</w:t>
            </w:r>
            <w:r w:rsidRPr="001E152A">
              <w:rPr>
                <w:rFonts w:ascii="Times New Roman" w:eastAsia="Times New Roman" w:hAnsi="Times New Roman" w:cs="Times New Roman"/>
                <w:bCs/>
                <w:i/>
                <w:noProof/>
                <w:lang w:val="bg-BG" w:eastAsia="en-US"/>
              </w:rPr>
              <w:t>mg/l</w:t>
            </w:r>
          </w:p>
          <w:p w14:paraId="22E3644B" w14:textId="77777777" w:rsidR="007D0EDE" w:rsidRPr="001E152A" w:rsidRDefault="007D0EDE" w:rsidP="007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bg-BG" w:eastAsia="en-US"/>
              </w:rPr>
            </w:pPr>
            <w:r w:rsidRPr="001E152A">
              <w:rPr>
                <w:rFonts w:eastAsiaTheme="minorHAnsi"/>
                <w:noProof/>
                <w:lang w:eastAsia="en-US"/>
              </w:rPr>
              <w:drawing>
                <wp:inline distT="0" distB="0" distL="0" distR="0" wp14:anchorId="169106F1" wp14:editId="54C3F73C">
                  <wp:extent cx="914400" cy="5619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B5104" w14:textId="77777777" w:rsidR="007D0EDE" w:rsidRPr="001E152A" w:rsidRDefault="007D0EDE" w:rsidP="007D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</w:pPr>
          </w:p>
          <w:p w14:paraId="63AFA9AB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От графиката е видно, че след заустване БПК</w:t>
            </w:r>
            <w:r w:rsidRPr="001E152A">
              <w:rPr>
                <w:rFonts w:ascii="Times New Roman" w:eastAsia="Times New Roman" w:hAnsi="Times New Roman" w:cs="Times New Roman"/>
                <w:noProof/>
                <w:vertAlign w:val="subscript"/>
                <w:lang w:val="bg-BG" w:eastAsia="en-US"/>
              </w:rPr>
              <w:t>5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 xml:space="preserve"> спада до 0.0331</w:t>
            </w:r>
            <w:r w:rsidRPr="001E152A">
              <w:rPr>
                <w:rFonts w:ascii="Times New Roman" w:eastAsiaTheme="minorHAnsi" w:hAnsi="Times New Roman" w:cs="Times New Roman"/>
                <w:bCs/>
                <w:noProof/>
                <w:lang w:val="bg-BG" w:eastAsia="en-US"/>
              </w:rPr>
              <w:t>mg/l, което е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 xml:space="preserve"> значително под нормата за добро химично състояние (</w:t>
            </w:r>
            <w:r w:rsidRPr="001E152A">
              <w:rPr>
                <w:rFonts w:ascii="Times New Roman" w:eastAsiaTheme="minorHAnsi" w:hAnsi="Times New Roman" w:cs="Times New Roman"/>
                <w:noProof/>
                <w:lang w:val="bg-BG" w:eastAsia="en-US"/>
              </w:rPr>
              <w:t>2-5</w:t>
            </w:r>
            <w:r w:rsidRPr="001E152A">
              <w:rPr>
                <w:rFonts w:ascii="Times New Roman" w:eastAsiaTheme="minorHAnsi" w:hAnsi="Times New Roman" w:cs="Times New Roman"/>
                <w:bCs/>
                <w:noProof/>
                <w:lang w:val="bg-BG" w:eastAsia="en-US"/>
              </w:rPr>
              <w:t>mg/l)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, съгласно нормите за екологично състояние от Приложение №7 към чл.12, ал.4 Наредба №Н-4 за характеризиране на повърхностните води и представлява 0.6% от горната граница на нормата за добро химично състояние.</w:t>
            </w:r>
          </w:p>
          <w:p w14:paraId="650CED32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В следващата таблица са обощени, получените от модела, резултати и са сравнени с нормите за екологичното състояние на водното тяло (река Суха) в участъка на заустване и до 800m от точката на заустване по посока на течението, съгласно Приложение №6 и №7 към чл.12, ал.4 Наредба №Н-4 за характеризиране на повърхностните води:</w:t>
            </w:r>
          </w:p>
          <w:p w14:paraId="3BF47C78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noProof/>
                <w:lang w:val="bg-BG" w:eastAsia="en-US"/>
              </w:rPr>
              <w:t>Таблица 3. Съответствие на очакваните максимални концентрации на замърсители, след заустване на пречистени отпадъчни води от Регионално депо „Стожер“.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400"/>
              <w:gridCol w:w="2952"/>
              <w:gridCol w:w="3696"/>
            </w:tblGrid>
            <w:tr w:rsidR="007D0EDE" w:rsidRPr="001E152A" w14:paraId="1B1CAEF9" w14:textId="77777777" w:rsidTr="00D41BFB">
              <w:trPr>
                <w:trHeight w:val="1353"/>
                <w:jc w:val="center"/>
              </w:trPr>
              <w:tc>
                <w:tcPr>
                  <w:tcW w:w="2400" w:type="dxa"/>
                  <w:vAlign w:val="center"/>
                </w:tcPr>
                <w:p w14:paraId="2D57D140" w14:textId="77777777" w:rsidR="007D0EDE" w:rsidRPr="001E152A" w:rsidRDefault="007D0EDE" w:rsidP="007D0EDE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/>
                      <w:noProof/>
                      <w:lang w:val="bg-BG" w:eastAsia="en-US"/>
                    </w:rPr>
                    <w:t>Показатели</w:t>
                  </w:r>
                </w:p>
              </w:tc>
              <w:tc>
                <w:tcPr>
                  <w:tcW w:w="2952" w:type="dxa"/>
                  <w:vAlign w:val="center"/>
                </w:tcPr>
                <w:p w14:paraId="1D034CEF" w14:textId="77777777" w:rsidR="007D0EDE" w:rsidRPr="001E152A" w:rsidRDefault="007D0EDE" w:rsidP="007D0EDE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/>
                      <w:noProof/>
                      <w:lang w:val="bg-BG" w:eastAsia="en-US"/>
                    </w:rPr>
                    <w:t>Очаквана максимална концентрация в р.Суха, изчислена с DESCAR 3.0</w:t>
                  </w:r>
                </w:p>
              </w:tc>
              <w:tc>
                <w:tcPr>
                  <w:tcW w:w="3696" w:type="dxa"/>
                  <w:vAlign w:val="center"/>
                </w:tcPr>
                <w:p w14:paraId="22AB27A5" w14:textId="77777777" w:rsidR="007D0EDE" w:rsidRPr="001E152A" w:rsidRDefault="007D0EDE" w:rsidP="007D0EDE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b/>
                      <w:noProof/>
                      <w:lang w:val="bg-BG" w:eastAsia="en-US"/>
                    </w:rPr>
                    <w:t>Норми за екологичното състояние Приложение №7 към Чл.12,ал.4 Наредба №Н-4 за характеризиране на повърхностните води в добро химично състояние</w:t>
                  </w:r>
                </w:p>
              </w:tc>
            </w:tr>
            <w:tr w:rsidR="007D0EDE" w:rsidRPr="001E152A" w14:paraId="59FD051F" w14:textId="77777777" w:rsidTr="00D41BFB">
              <w:trPr>
                <w:jc w:val="center"/>
              </w:trPr>
              <w:tc>
                <w:tcPr>
                  <w:tcW w:w="2400" w:type="dxa"/>
                </w:tcPr>
                <w:p w14:paraId="36714B9E" w14:textId="77777777" w:rsidR="007D0EDE" w:rsidRPr="001E152A" w:rsidRDefault="007D0EDE" w:rsidP="007D0EDE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  <w:t>Азот нитритен</w:t>
                  </w:r>
                </w:p>
              </w:tc>
              <w:tc>
                <w:tcPr>
                  <w:tcW w:w="2952" w:type="dxa"/>
                </w:tcPr>
                <w:p w14:paraId="336EB8FA" w14:textId="77777777" w:rsidR="007D0EDE" w:rsidRPr="001E152A" w:rsidRDefault="007D0EDE" w:rsidP="007D0EDE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  <w:t>0.0001 mg/l</w:t>
                  </w:r>
                </w:p>
              </w:tc>
              <w:tc>
                <w:tcPr>
                  <w:tcW w:w="3696" w:type="dxa"/>
                </w:tcPr>
                <w:p w14:paraId="39BB1AB9" w14:textId="77777777" w:rsidR="007D0EDE" w:rsidRPr="001E152A" w:rsidRDefault="007D0EDE" w:rsidP="007D0EDE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  <w:t>0.03 - 0,06</w:t>
                  </w:r>
                  <w:r w:rsidRPr="001E152A">
                    <w:rPr>
                      <w:rFonts w:ascii="Times New Roman" w:eastAsia="Times New Roman" w:hAnsi="Times New Roman" w:cs="Times New Roman"/>
                      <w:lang w:val="bg-BG" w:eastAsia="en-US"/>
                    </w:rPr>
                    <w:t xml:space="preserve"> </w:t>
                  </w:r>
                  <w:r w:rsidRPr="001E152A"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  <w:t>mg/l</w:t>
                  </w:r>
                </w:p>
              </w:tc>
            </w:tr>
            <w:tr w:rsidR="007D0EDE" w:rsidRPr="001E152A" w14:paraId="330E18DD" w14:textId="77777777" w:rsidTr="00D41BFB">
              <w:trPr>
                <w:jc w:val="center"/>
              </w:trPr>
              <w:tc>
                <w:tcPr>
                  <w:tcW w:w="2400" w:type="dxa"/>
                </w:tcPr>
                <w:p w14:paraId="5ABA4EE7" w14:textId="77777777" w:rsidR="007D0EDE" w:rsidRPr="001E152A" w:rsidRDefault="007D0EDE" w:rsidP="007D0EDE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  <w:t>Азот нитратен</w:t>
                  </w:r>
                </w:p>
              </w:tc>
              <w:tc>
                <w:tcPr>
                  <w:tcW w:w="2952" w:type="dxa"/>
                </w:tcPr>
                <w:p w14:paraId="3871C930" w14:textId="77777777" w:rsidR="007D0EDE" w:rsidRPr="001E152A" w:rsidRDefault="007D0EDE" w:rsidP="007D0EDE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  <w:t>0.0221 mg/l</w:t>
                  </w:r>
                </w:p>
              </w:tc>
              <w:tc>
                <w:tcPr>
                  <w:tcW w:w="3696" w:type="dxa"/>
                </w:tcPr>
                <w:p w14:paraId="0040050B" w14:textId="77777777" w:rsidR="007D0EDE" w:rsidRPr="001E152A" w:rsidRDefault="007D0EDE" w:rsidP="007D0EDE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  <w:t>1.0 - 2.5</w:t>
                  </w:r>
                  <w:r w:rsidRPr="001E152A">
                    <w:rPr>
                      <w:rFonts w:ascii="Times New Roman" w:eastAsia="Times New Roman" w:hAnsi="Times New Roman" w:cs="Times New Roman"/>
                      <w:bCs/>
                      <w:noProof/>
                      <w:lang w:val="bg-BG" w:eastAsia="en-US"/>
                    </w:rPr>
                    <w:t xml:space="preserve"> mg/l</w:t>
                  </w:r>
                </w:p>
              </w:tc>
            </w:tr>
            <w:tr w:rsidR="007D0EDE" w:rsidRPr="001E152A" w14:paraId="04C561C8" w14:textId="77777777" w:rsidTr="00D41BFB">
              <w:trPr>
                <w:jc w:val="center"/>
              </w:trPr>
              <w:tc>
                <w:tcPr>
                  <w:tcW w:w="2400" w:type="dxa"/>
                </w:tcPr>
                <w:p w14:paraId="3EDCB406" w14:textId="77777777" w:rsidR="007D0EDE" w:rsidRPr="001E152A" w:rsidRDefault="007D0EDE" w:rsidP="007D0EDE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  <w:t>Желязо</w:t>
                  </w:r>
                </w:p>
              </w:tc>
              <w:tc>
                <w:tcPr>
                  <w:tcW w:w="2952" w:type="dxa"/>
                </w:tcPr>
                <w:p w14:paraId="33F314F6" w14:textId="77777777" w:rsidR="007D0EDE" w:rsidRPr="001E152A" w:rsidRDefault="007D0EDE" w:rsidP="007D0EDE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  <w:t>0.0033mg/l</w:t>
                  </w:r>
                </w:p>
              </w:tc>
              <w:tc>
                <w:tcPr>
                  <w:tcW w:w="3696" w:type="dxa"/>
                </w:tcPr>
                <w:p w14:paraId="0F77DF7C" w14:textId="77777777" w:rsidR="007D0EDE" w:rsidRPr="001E152A" w:rsidRDefault="007D0EDE" w:rsidP="007D0EDE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  <w:t>0.1 mg/l</w:t>
                  </w:r>
                </w:p>
              </w:tc>
            </w:tr>
            <w:tr w:rsidR="007D0EDE" w:rsidRPr="001E152A" w14:paraId="5B23BDB0" w14:textId="77777777" w:rsidTr="00D41BFB">
              <w:trPr>
                <w:jc w:val="center"/>
              </w:trPr>
              <w:tc>
                <w:tcPr>
                  <w:tcW w:w="2400" w:type="dxa"/>
                </w:tcPr>
                <w:p w14:paraId="2344DEF2" w14:textId="77777777" w:rsidR="007D0EDE" w:rsidRPr="001E152A" w:rsidRDefault="007D0EDE" w:rsidP="007D0EDE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  <w:t>БПК</w:t>
                  </w:r>
                  <w:r w:rsidRPr="001E152A">
                    <w:rPr>
                      <w:rFonts w:ascii="Times New Roman" w:eastAsia="Times New Roman" w:hAnsi="Times New Roman" w:cs="Times New Roman"/>
                      <w:noProof/>
                      <w:vertAlign w:val="subscript"/>
                      <w:lang w:val="bg-BG" w:eastAsia="en-US"/>
                    </w:rPr>
                    <w:t>5</w:t>
                  </w:r>
                </w:p>
              </w:tc>
              <w:tc>
                <w:tcPr>
                  <w:tcW w:w="2952" w:type="dxa"/>
                </w:tcPr>
                <w:p w14:paraId="2429A09D" w14:textId="77777777" w:rsidR="007D0EDE" w:rsidRPr="001E152A" w:rsidRDefault="007D0EDE" w:rsidP="007D0EDE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  <w:t>0.0331 mg/l</w:t>
                  </w:r>
                </w:p>
              </w:tc>
              <w:tc>
                <w:tcPr>
                  <w:tcW w:w="3696" w:type="dxa"/>
                </w:tcPr>
                <w:p w14:paraId="6C037170" w14:textId="77777777" w:rsidR="007D0EDE" w:rsidRPr="001E152A" w:rsidRDefault="007D0EDE" w:rsidP="007D0EDE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noProof/>
                      <w:lang w:val="bg-BG" w:eastAsia="en-US"/>
                    </w:rPr>
                    <w:t>2-5</w:t>
                  </w:r>
                  <w:r w:rsidRPr="001E152A">
                    <w:rPr>
                      <w:rFonts w:ascii="Times New Roman" w:eastAsia="Times New Roman" w:hAnsi="Times New Roman" w:cs="Times New Roman"/>
                      <w:bCs/>
                      <w:noProof/>
                      <w:lang w:val="bg-BG" w:eastAsia="en-US"/>
                    </w:rPr>
                    <w:t xml:space="preserve"> mg/l</w:t>
                  </w:r>
                </w:p>
              </w:tc>
            </w:tr>
          </w:tbl>
          <w:p w14:paraId="0530E747" w14:textId="77777777" w:rsidR="007D0EDE" w:rsidRPr="001E152A" w:rsidRDefault="007D0EDE" w:rsidP="007D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en-US"/>
              </w:rPr>
            </w:pPr>
          </w:p>
          <w:p w14:paraId="40253635" w14:textId="77777777" w:rsidR="007D0EDE" w:rsidRPr="001E152A" w:rsidRDefault="007D0EDE" w:rsidP="00BC50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От горната таблица могат да бъдат направени следните изводи:</w:t>
            </w:r>
          </w:p>
          <w:p w14:paraId="6E9D578F" w14:textId="77777777" w:rsidR="007D0EDE" w:rsidRPr="001E152A" w:rsidRDefault="007D0EDE" w:rsidP="00BC50A8">
            <w:pPr>
              <w:numPr>
                <w:ilvl w:val="0"/>
                <w:numId w:val="10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 xml:space="preserve">Приноса към концентрациите на вредни и опасни вещества във водоприемника р.  Суха река при заустване на 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lang w:val="bg-BG" w:eastAsia="en-US"/>
              </w:rPr>
              <w:t>0.002 m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vertAlign w:val="superscript"/>
                <w:lang w:val="bg-BG" w:eastAsia="en-US"/>
              </w:rPr>
              <w:t>3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lang w:val="bg-BG" w:eastAsia="en-US"/>
              </w:rPr>
              <w:t xml:space="preserve">/s пречистени отпадъчни води е незначителен. Всички очаквани концентрации са 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lang w:val="bg-BG" w:eastAsia="en-US"/>
              </w:rPr>
              <w:lastRenderedPageBreak/>
              <w:t>значително по-ниски от нормите за добро химично състояние.</w:t>
            </w:r>
          </w:p>
          <w:p w14:paraId="2534EDA8" w14:textId="77777777" w:rsidR="007D0EDE" w:rsidRPr="001E152A" w:rsidRDefault="007D0EDE" w:rsidP="00BC50A8">
            <w:pPr>
              <w:numPr>
                <w:ilvl w:val="0"/>
                <w:numId w:val="10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lang w:val="bg-BG" w:eastAsia="en-US"/>
              </w:rPr>
            </w:pP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>Заустването на общ поток пречистени отпадъчни води с общ максимален дебит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lang w:val="bg-BG" w:eastAsia="en-US"/>
              </w:rPr>
              <w:t xml:space="preserve"> 0.002m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vertAlign w:val="superscript"/>
                <w:lang w:val="bg-BG" w:eastAsia="en-US"/>
              </w:rPr>
              <w:t>3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lang w:val="bg-BG" w:eastAsia="en-US"/>
              </w:rPr>
              <w:t xml:space="preserve">/s и емисионни показатели, предвидени по проект на ПСОВ, няма да доведе до </w:t>
            </w:r>
            <w:r w:rsidRPr="001E152A">
              <w:rPr>
                <w:rFonts w:ascii="Times New Roman" w:eastAsia="Times New Roman" w:hAnsi="Times New Roman" w:cs="Times New Roman"/>
                <w:noProof/>
                <w:lang w:val="bg-BG" w:eastAsia="en-US"/>
              </w:rPr>
              <w:t xml:space="preserve">нарушаване качеството на водоприемника </w:t>
            </w:r>
            <w:r w:rsidRPr="001E152A">
              <w:rPr>
                <w:rFonts w:ascii="Times New Roman" w:eastAsia="Times New Roman" w:hAnsi="Times New Roman" w:cs="Times New Roman"/>
                <w:iCs/>
                <w:noProof/>
                <w:lang w:val="bg-BG" w:eastAsia="en-US"/>
              </w:rPr>
              <w:t>р.Суха река.</w:t>
            </w:r>
          </w:p>
          <w:p w14:paraId="7A8DFE4D" w14:textId="77777777" w:rsidR="00555148" w:rsidRPr="001E152A" w:rsidRDefault="00555148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</w:p>
          <w:p w14:paraId="3461B99F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14:paraId="241AE719" w14:textId="47CAD192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 xml:space="preserve">(в случаите по </w:t>
            </w:r>
            <w:hyperlink r:id="rId21" w:tgtFrame="_blank" w:history="1">
              <w:r w:rsidRPr="001E152A">
                <w:rPr>
                  <w:rFonts w:ascii="Times New Roman" w:eastAsia="Times New Roman" w:hAnsi="Times New Roman" w:cs="Times New Roman"/>
                  <w:bCs/>
                  <w:i/>
                  <w:iCs/>
                  <w:lang w:val="bg-BG"/>
                </w:rPr>
                <w:t>чл. 99б от ЗООС</w:t>
              </w:r>
            </w:hyperlink>
            <w:r w:rsidRPr="001E152A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 xml:space="preserve"> се представя информация за вида и количеството на опасните вещества, които ще са налични в предприятието/съоръжението съгласно </w:t>
            </w:r>
            <w:hyperlink w:history="1">
              <w:r w:rsidR="00FE498C">
                <w:rPr>
                  <w:rFonts w:ascii="Times New Roman" w:eastAsia="Times New Roman" w:hAnsi="Times New Roman" w:cs="Times New Roman"/>
                  <w:bCs/>
                  <w:i/>
                  <w:iCs/>
                  <w:lang w:val="bg-BG"/>
                </w:rPr>
                <w:t>приложение №</w:t>
              </w:r>
              <w:r w:rsidRPr="001E152A">
                <w:rPr>
                  <w:rFonts w:ascii="Times New Roman" w:eastAsia="Times New Roman" w:hAnsi="Times New Roman" w:cs="Times New Roman"/>
                  <w:bCs/>
                  <w:i/>
                  <w:iCs/>
                  <w:lang w:val="bg-BG"/>
                </w:rPr>
                <w:t>1</w:t>
              </w:r>
            </w:hyperlink>
            <w:r w:rsidRPr="001E152A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 xml:space="preserve"> към Наредбата за предотвратяване на големи аварии и ограничаване на последствията от тях)</w:t>
            </w:r>
          </w:p>
          <w:p w14:paraId="372077DC" w14:textId="7F95C66D" w:rsidR="0062287D" w:rsidRPr="001E152A" w:rsidRDefault="007D0EDE" w:rsidP="00E268F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Настоящото инвестиционно предложение не е свързано с увеличение на количествата или промяна във вида на използваните </w:t>
            </w:r>
            <w:r w:rsidR="00FE498C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опасни вещества от приложение №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3 към ЗООС. Последните са съобразени с действащото Комплексно разрешително на обекта. За Рег</w:t>
            </w:r>
            <w:r w:rsidR="006F7DC3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и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онално депо Стожер е извършена класификация по чл. 103 от ЗООС в съответств</w:t>
            </w:r>
            <w:r w:rsidR="00FE498C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ие с критериите по приложение №</w:t>
            </w: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3 от същия закон.</w:t>
            </w:r>
          </w:p>
          <w:p w14:paraId="73A2FB3A" w14:textId="77777777" w:rsidR="007D0EDE" w:rsidRPr="001E152A" w:rsidRDefault="007D0EDE" w:rsidP="00E268F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</w:p>
          <w:p w14:paraId="0965BE91" w14:textId="71FAC915" w:rsidR="0062287D" w:rsidRPr="001E152A" w:rsidRDefault="00866C74" w:rsidP="00E268F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Моля да ни информирате за необходимите действия, които трябва да предприемем, по реда на </w:t>
            </w:r>
            <w:hyperlink r:id="rId22" w:tgtFrame="_blank" w:history="1">
              <w:r w:rsidRPr="001E152A">
                <w:rPr>
                  <w:rFonts w:ascii="Times New Roman" w:eastAsia="Times New Roman" w:hAnsi="Times New Roman" w:cs="Times New Roman"/>
                  <w:bCs/>
                  <w:lang w:val="bg-BG"/>
                </w:rPr>
                <w:t>глава шеста от ЗООС</w:t>
              </w:r>
            </w:hyperlink>
            <w:r w:rsidR="006F7DC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1F4C83F7" w14:textId="77777777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val="bg-BG"/>
              </w:rPr>
              <w:t>Прилагам:</w:t>
            </w:r>
          </w:p>
          <w:p w14:paraId="75751325" w14:textId="77777777" w:rsidR="007D0EDE" w:rsidRPr="006F7DC3" w:rsidRDefault="007D0EDE" w:rsidP="00BC50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6F7DC3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Решение по ОВОС №ВА-3/2008г. за одобряване на инвестиционното предложение. </w:t>
            </w:r>
          </w:p>
          <w:p w14:paraId="276C5666" w14:textId="0873EFA3" w:rsidR="007D0EDE" w:rsidRPr="00370A28" w:rsidRDefault="007D0EDE" w:rsidP="00BC50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Писмо Изх.№И-1935/А2/20.11.2019г., РИОСВ-Варна.</w:t>
            </w:r>
          </w:p>
          <w:p w14:paraId="023B4686" w14:textId="69EB1209" w:rsidR="007D0EDE" w:rsidRPr="00370A28" w:rsidRDefault="005F1D75" w:rsidP="00BC50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Решение №</w:t>
            </w:r>
            <w:r w:rsidR="007D0EDE"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37-ПР/2012 г. за преценяване необходимостта от извършване на ОВОС, издадено от Министъра на околната среда и водите, с което е постановено да не се извършва ОВОС на инвестиционна предложение „Изменение на инвестиционна намерение за изграждане на регионална система за у</w:t>
            </w:r>
            <w:r w:rsid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</w:t>
            </w:r>
            <w:r w:rsidR="007D0EDE"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равление на отпадъците в регион Добрич, включваща Регионално депо за отпадъци – Стожер и две претоварни станции за отпадъци – Тервел и Балчик“;</w:t>
            </w:r>
          </w:p>
          <w:p w14:paraId="370D3063" w14:textId="0A624198" w:rsidR="007D0EDE" w:rsidRPr="00370A28" w:rsidRDefault="005F1D75" w:rsidP="00BC50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Решение №</w:t>
            </w:r>
            <w:r w:rsidR="007D0EDE"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ВА-6/ЕО/2021 г. за преценяване необходимостта от ЕО на проект на ПУП-ПП за елементите на техническата инфраструктура извън границите на урбанизираните територии – </w:t>
            </w:r>
            <w:proofErr w:type="spellStart"/>
            <w:r w:rsidR="007D0EDE"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заустване</w:t>
            </w:r>
            <w:proofErr w:type="spellEnd"/>
            <w:r w:rsidR="007D0EDE"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на пречистени </w:t>
            </w:r>
            <w:proofErr w:type="spellStart"/>
            <w:r w:rsidR="007D0EDE"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инфилтрационни</w:t>
            </w:r>
            <w:proofErr w:type="spellEnd"/>
            <w:r w:rsidR="007D0EDE"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води от Регионално депо Стожер в повърхностен воден обект река Суха река, Община Добричка.</w:t>
            </w:r>
          </w:p>
          <w:p w14:paraId="1006182B" w14:textId="24413341" w:rsidR="007D0EDE" w:rsidRPr="00370A28" w:rsidRDefault="007D0EDE" w:rsidP="00BC50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Писмо на БДДР </w:t>
            </w:r>
            <w:r w:rsidR="00370A28"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изх. №ПУ-01-111/2/16.03.2020 г.</w:t>
            </w:r>
          </w:p>
          <w:p w14:paraId="2FC2A296" w14:textId="4FD2ED6B" w:rsidR="00370A28" w:rsidRPr="00370A28" w:rsidRDefault="00370A28" w:rsidP="00BC50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Писмо</w:t>
            </w:r>
            <w:r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на БДЧР изх. №05-09-429/А1/15.09.2020 г.</w:t>
            </w:r>
          </w:p>
          <w:p w14:paraId="54D9D7B3" w14:textId="77777777" w:rsidR="007D0EDE" w:rsidRPr="00370A28" w:rsidRDefault="007D0EDE" w:rsidP="00BC50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Комплексно разрешително №433-Н0/2012г.</w:t>
            </w:r>
            <w:r w:rsidR="00BC50A8" w:rsidRPr="00370A28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 xml:space="preserve"> (челна страница)</w:t>
            </w:r>
          </w:p>
          <w:p w14:paraId="4434E311" w14:textId="77777777" w:rsidR="00866C74" w:rsidRPr="006F7DC3" w:rsidRDefault="00866C74" w:rsidP="006F7D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6F7DC3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Електронен носител - 1 бр.</w:t>
            </w:r>
          </w:p>
          <w:p w14:paraId="3BF7D260" w14:textId="77777777" w:rsidR="00CB5088" w:rsidRPr="001E152A" w:rsidRDefault="00CB5088" w:rsidP="006F7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</w:p>
          <w:p w14:paraId="2D4E867E" w14:textId="77777777" w:rsidR="00866C74" w:rsidRPr="001E152A" w:rsidRDefault="00866C74" w:rsidP="006F7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14:paraId="2CA72FE3" w14:textId="1EBD945B" w:rsidR="00866C74" w:rsidRPr="001E152A" w:rsidRDefault="00866C74" w:rsidP="00BC50A8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lang w:val="bg-BG"/>
              </w:rPr>
            </w:pPr>
            <w:r w:rsidRPr="001E152A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Желая да получавам електронна кореспонденция във връзка с предоставяната услуга на посочения о</w:t>
            </w:r>
            <w:r w:rsidR="006270B6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т мен адрес на електронна поща.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8"/>
            </w:tblGrid>
            <w:tr w:rsidR="00866C74" w:rsidRPr="001E152A" w14:paraId="282C47B4" w14:textId="77777777" w:rsidTr="006270B6">
              <w:trPr>
                <w:trHeight w:val="891"/>
              </w:trPr>
              <w:tc>
                <w:tcPr>
                  <w:tcW w:w="101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E4E491" w14:textId="5EF93A7F" w:rsidR="00AD4D8E" w:rsidRPr="001E152A" w:rsidRDefault="00AD4D8E" w:rsidP="00BC50A8">
                  <w:pPr>
                    <w:spacing w:after="12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val="bg-BG"/>
                    </w:rPr>
                  </w:pPr>
                </w:p>
                <w:p w14:paraId="1E7AB193" w14:textId="7C22D713" w:rsidR="00866C74" w:rsidRPr="006270B6" w:rsidRDefault="00866C74" w:rsidP="006270B6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bg-BG"/>
                    </w:rPr>
                  </w:pPr>
                  <w:r w:rsidRPr="001E152A">
                    <w:rPr>
                      <w:rFonts w:ascii="Times New Roman" w:eastAsia="Times New Roman" w:hAnsi="Times New Roman" w:cs="Times New Roman"/>
                      <w:color w:val="333333"/>
                      <w:lang w:val="bg-BG"/>
                    </w:rPr>
                    <w:t xml:space="preserve">Дата: </w:t>
                  </w:r>
                  <w:r w:rsidR="006270B6">
                    <w:rPr>
                      <w:rFonts w:ascii="Times New Roman" w:eastAsia="Times New Roman" w:hAnsi="Times New Roman" w:cs="Times New Roman"/>
                      <w:color w:val="333333"/>
                      <w:lang w:val="bg-BG"/>
                    </w:rPr>
                    <w:t>01.11.2021 г.</w:t>
                  </w:r>
                  <w:r w:rsidRPr="001E152A">
                    <w:rPr>
                      <w:rFonts w:ascii="Times New Roman" w:eastAsia="Times New Roman" w:hAnsi="Times New Roman" w:cs="Times New Roman"/>
                      <w:color w:val="333333"/>
                      <w:lang w:val="bg-BG"/>
                    </w:rPr>
                    <w:t xml:space="preserve"> </w:t>
                  </w:r>
                  <w:r w:rsidR="003631B1" w:rsidRPr="001E152A">
                    <w:rPr>
                      <w:rFonts w:ascii="Times New Roman" w:eastAsia="Times New Roman" w:hAnsi="Times New Roman" w:cs="Times New Roman"/>
                      <w:color w:val="333333"/>
                      <w:lang w:val="bg-BG"/>
                    </w:rPr>
                    <w:t xml:space="preserve">               </w:t>
                  </w:r>
                  <w:r w:rsidR="006270B6">
                    <w:rPr>
                      <w:rFonts w:ascii="Times New Roman" w:eastAsia="Times New Roman" w:hAnsi="Times New Roman" w:cs="Times New Roman"/>
                      <w:color w:val="333333"/>
                      <w:lang w:val="bg-BG"/>
                    </w:rPr>
                    <w:t xml:space="preserve">                               </w:t>
                  </w:r>
                  <w:r w:rsidRPr="001E152A">
                    <w:rPr>
                      <w:rFonts w:ascii="Times New Roman" w:eastAsia="Times New Roman" w:hAnsi="Times New Roman" w:cs="Times New Roman"/>
                      <w:color w:val="333333"/>
                      <w:lang w:val="bg-BG"/>
                    </w:rPr>
                    <w:t xml:space="preserve">Уведомител: </w:t>
                  </w:r>
                  <w:r w:rsidR="006270B6" w:rsidRPr="006270B6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bg-BG"/>
                    </w:rPr>
                    <w:t>ЙОРДАН ЙОРДАНОВ</w:t>
                  </w:r>
                </w:p>
                <w:p w14:paraId="7C2164FD" w14:textId="4D9F3854" w:rsidR="006270B6" w:rsidRPr="006270B6" w:rsidRDefault="006270B6" w:rsidP="006270B6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333333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val="bg-BG"/>
                    </w:rPr>
                    <w:t xml:space="preserve">                                                                                                      </w:t>
                  </w:r>
                  <w:r w:rsidRPr="006270B6">
                    <w:rPr>
                      <w:rFonts w:ascii="Times New Roman" w:eastAsia="Times New Roman" w:hAnsi="Times New Roman" w:cs="Times New Roman"/>
                      <w:i/>
                      <w:color w:val="333333"/>
                      <w:lang w:val="bg-BG"/>
                    </w:rPr>
                    <w:t>Кмет на Община град Добрич</w:t>
                  </w:r>
                </w:p>
              </w:tc>
            </w:tr>
          </w:tbl>
          <w:p w14:paraId="45C79FBA" w14:textId="77777777" w:rsidR="00866C74" w:rsidRPr="001E152A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</w:tc>
      </w:tr>
    </w:tbl>
    <w:p w14:paraId="51E69E03" w14:textId="4C8F0D40" w:rsidR="009915F9" w:rsidRDefault="009915F9" w:rsidP="006270B6">
      <w:pPr>
        <w:rPr>
          <w:rFonts w:ascii="Times New Roman" w:eastAsia="Times New Roman" w:hAnsi="Times New Roman" w:cs="Times New Roman"/>
          <w:i/>
          <w:iCs/>
          <w:color w:val="333333"/>
          <w:lang w:val="bg-BG"/>
        </w:rPr>
      </w:pPr>
    </w:p>
    <w:p w14:paraId="4362053E" w14:textId="73996A50" w:rsidR="00E268F2" w:rsidRPr="006270B6" w:rsidRDefault="00E268F2" w:rsidP="00FE498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lang w:val="bg-BG"/>
        </w:rPr>
      </w:pPr>
    </w:p>
    <w:sectPr w:rsidR="00E268F2" w:rsidRPr="006270B6" w:rsidSect="005E5C05">
      <w:pgSz w:w="12240" w:h="15840"/>
      <w:pgMar w:top="426" w:right="1417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2F"/>
    <w:multiLevelType w:val="hybridMultilevel"/>
    <w:tmpl w:val="15A25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787"/>
    <w:multiLevelType w:val="hybridMultilevel"/>
    <w:tmpl w:val="657EEB6C"/>
    <w:lvl w:ilvl="0" w:tplc="3EB04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4318"/>
    <w:multiLevelType w:val="hybridMultilevel"/>
    <w:tmpl w:val="6A28002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A96548"/>
    <w:multiLevelType w:val="hybridMultilevel"/>
    <w:tmpl w:val="1368F4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1138C"/>
    <w:multiLevelType w:val="hybridMultilevel"/>
    <w:tmpl w:val="E35A6F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B68CC"/>
    <w:multiLevelType w:val="hybridMultilevel"/>
    <w:tmpl w:val="14E29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37B69"/>
    <w:multiLevelType w:val="hybridMultilevel"/>
    <w:tmpl w:val="CDFE31B8"/>
    <w:lvl w:ilvl="0" w:tplc="F864D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2B148C"/>
    <w:multiLevelType w:val="hybridMultilevel"/>
    <w:tmpl w:val="DAB4AF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01B67"/>
    <w:multiLevelType w:val="hybridMultilevel"/>
    <w:tmpl w:val="53649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0140F"/>
    <w:multiLevelType w:val="hybridMultilevel"/>
    <w:tmpl w:val="ED00A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74"/>
    <w:rsid w:val="000E3EEF"/>
    <w:rsid w:val="0012270D"/>
    <w:rsid w:val="001A7FA0"/>
    <w:rsid w:val="001E152A"/>
    <w:rsid w:val="001F5206"/>
    <w:rsid w:val="00231BED"/>
    <w:rsid w:val="003165BC"/>
    <w:rsid w:val="00333873"/>
    <w:rsid w:val="003631B1"/>
    <w:rsid w:val="00370A28"/>
    <w:rsid w:val="00416718"/>
    <w:rsid w:val="00460362"/>
    <w:rsid w:val="00471BD0"/>
    <w:rsid w:val="00501D86"/>
    <w:rsid w:val="00523886"/>
    <w:rsid w:val="00555148"/>
    <w:rsid w:val="0056233E"/>
    <w:rsid w:val="0056748B"/>
    <w:rsid w:val="005C225C"/>
    <w:rsid w:val="005D6644"/>
    <w:rsid w:val="005E5830"/>
    <w:rsid w:val="005E5C05"/>
    <w:rsid w:val="005F1D75"/>
    <w:rsid w:val="0062287D"/>
    <w:rsid w:val="006270B6"/>
    <w:rsid w:val="006A77D7"/>
    <w:rsid w:val="006C598D"/>
    <w:rsid w:val="006C6377"/>
    <w:rsid w:val="006F133E"/>
    <w:rsid w:val="006F7DC3"/>
    <w:rsid w:val="00702996"/>
    <w:rsid w:val="0074224E"/>
    <w:rsid w:val="00793B25"/>
    <w:rsid w:val="007B05EE"/>
    <w:rsid w:val="007D0EDE"/>
    <w:rsid w:val="00866C74"/>
    <w:rsid w:val="008C0F05"/>
    <w:rsid w:val="00916859"/>
    <w:rsid w:val="009915F9"/>
    <w:rsid w:val="009B6073"/>
    <w:rsid w:val="009C01E5"/>
    <w:rsid w:val="00AB58EE"/>
    <w:rsid w:val="00AD4D8E"/>
    <w:rsid w:val="00AF4570"/>
    <w:rsid w:val="00AF7B60"/>
    <w:rsid w:val="00B87F54"/>
    <w:rsid w:val="00BA4639"/>
    <w:rsid w:val="00BB7264"/>
    <w:rsid w:val="00BC50A8"/>
    <w:rsid w:val="00BE06B5"/>
    <w:rsid w:val="00C06A07"/>
    <w:rsid w:val="00C470D0"/>
    <w:rsid w:val="00C66168"/>
    <w:rsid w:val="00CB5088"/>
    <w:rsid w:val="00D3607C"/>
    <w:rsid w:val="00D41BFB"/>
    <w:rsid w:val="00D73FC3"/>
    <w:rsid w:val="00D97D0F"/>
    <w:rsid w:val="00DB0DA8"/>
    <w:rsid w:val="00DB5B08"/>
    <w:rsid w:val="00DD733D"/>
    <w:rsid w:val="00E268F2"/>
    <w:rsid w:val="00E30546"/>
    <w:rsid w:val="00E66D00"/>
    <w:rsid w:val="00F53D57"/>
    <w:rsid w:val="00F54190"/>
    <w:rsid w:val="00F96F9D"/>
    <w:rsid w:val="00FC350C"/>
    <w:rsid w:val="00FE498C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E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C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F9D"/>
    <w:pPr>
      <w:ind w:left="720"/>
      <w:contextualSpacing/>
    </w:pPr>
  </w:style>
  <w:style w:type="table" w:styleId="TableGrid">
    <w:name w:val="Table Grid"/>
    <w:basedOn w:val="TableNormal"/>
    <w:uiPriority w:val="59"/>
    <w:rsid w:val="0070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C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F9D"/>
    <w:pPr>
      <w:ind w:left="720"/>
      <w:contextualSpacing/>
    </w:pPr>
  </w:style>
  <w:style w:type="table" w:styleId="TableGrid">
    <w:name w:val="Table Grid"/>
    <w:basedOn w:val="TableNormal"/>
    <w:uiPriority w:val="59"/>
    <w:rsid w:val="0070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5464783&amp;dbId=0&amp;refId=27262456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yperlink" Target="https://web6.ciela.net/Document/LinkToDocumentReference?fromDocumentId=2135464783&amp;dbId=0&amp;refId=27262457" TargetMode="External"/><Relationship Id="rId7" Type="http://schemas.openxmlformats.org/officeDocument/2006/relationships/hyperlink" Target="https://web6.ciela.net/Document/LinkToDocumentReference?fromDocumentId=2135464783&amp;dbId=0&amp;refId=27262455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dobrich@dobrich.bg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bg.wikipedia.org/wiki/%D0%9D%D0%BE%D0%B2%D0%BE_%D0%91%D0%BE%D1%82%D0%B5%D0%B2%D0%BE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s://web6.ciela.net/Document/LinkToDocumentReference?fromDocumentId=2135464783&amp;dbId=0&amp;refId=2726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4112</Words>
  <Characters>23443</Characters>
  <Application>Microsoft Office Word</Application>
  <DocSecurity>0</DocSecurity>
  <Lines>195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ovos</dc:creator>
  <cp:lastModifiedBy>Administrator</cp:lastModifiedBy>
  <cp:revision>8</cp:revision>
  <dcterms:created xsi:type="dcterms:W3CDTF">2021-10-28T13:57:00Z</dcterms:created>
  <dcterms:modified xsi:type="dcterms:W3CDTF">2021-11-19T08:20:00Z</dcterms:modified>
</cp:coreProperties>
</file>