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730A64">
        <w:trPr>
          <w:cantSplit/>
          <w:trHeight w:val="901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4422CD" w:rsidRPr="00730A64" w:rsidRDefault="004422CD" w:rsidP="00730A64">
      <w:pPr>
        <w:pStyle w:val="Default"/>
        <w:jc w:val="center"/>
        <w:rPr>
          <w:b/>
          <w:sz w:val="36"/>
          <w:szCs w:val="36"/>
        </w:rPr>
      </w:pPr>
      <w:r w:rsidRPr="00730A64">
        <w:rPr>
          <w:b/>
          <w:sz w:val="36"/>
          <w:szCs w:val="36"/>
        </w:rPr>
        <w:t>О</w:t>
      </w:r>
      <w:r w:rsidR="00730A64">
        <w:rPr>
          <w:b/>
          <w:sz w:val="36"/>
          <w:szCs w:val="36"/>
        </w:rPr>
        <w:t xml:space="preserve"> </w:t>
      </w:r>
      <w:r w:rsidRPr="00730A64">
        <w:rPr>
          <w:b/>
          <w:sz w:val="36"/>
          <w:szCs w:val="36"/>
        </w:rPr>
        <w:t>Б</w:t>
      </w:r>
      <w:r w:rsidR="00730A64">
        <w:rPr>
          <w:b/>
          <w:sz w:val="36"/>
          <w:szCs w:val="36"/>
        </w:rPr>
        <w:t xml:space="preserve"> </w:t>
      </w:r>
      <w:r w:rsidRPr="00730A64">
        <w:rPr>
          <w:b/>
          <w:sz w:val="36"/>
          <w:szCs w:val="36"/>
        </w:rPr>
        <w:t>Я</w:t>
      </w:r>
      <w:r w:rsidR="00730A64">
        <w:rPr>
          <w:b/>
          <w:sz w:val="36"/>
          <w:szCs w:val="36"/>
        </w:rPr>
        <w:t xml:space="preserve"> </w:t>
      </w:r>
      <w:r w:rsidRPr="00730A64">
        <w:rPr>
          <w:b/>
          <w:sz w:val="36"/>
          <w:szCs w:val="36"/>
        </w:rPr>
        <w:t>В</w:t>
      </w:r>
      <w:r w:rsidR="00730A64">
        <w:rPr>
          <w:b/>
          <w:sz w:val="36"/>
          <w:szCs w:val="36"/>
        </w:rPr>
        <w:t xml:space="preserve"> </w:t>
      </w:r>
      <w:r w:rsidRPr="00730A64">
        <w:rPr>
          <w:b/>
          <w:sz w:val="36"/>
          <w:szCs w:val="36"/>
        </w:rPr>
        <w:t>А</w:t>
      </w:r>
    </w:p>
    <w:p w:rsidR="00463BA1" w:rsidRPr="00730A64" w:rsidRDefault="004E0276" w:rsidP="004422CD">
      <w:pPr>
        <w:pStyle w:val="Default"/>
        <w:jc w:val="center"/>
        <w:rPr>
          <w:b/>
          <w:sz w:val="28"/>
          <w:szCs w:val="28"/>
          <w:lang w:val="en-US"/>
        </w:rPr>
      </w:pPr>
      <w:r w:rsidRPr="00730A64">
        <w:rPr>
          <w:b/>
          <w:sz w:val="28"/>
          <w:szCs w:val="28"/>
        </w:rPr>
        <w:t xml:space="preserve">за </w:t>
      </w:r>
      <w:r w:rsidR="00A07655" w:rsidRPr="00730A64">
        <w:rPr>
          <w:b/>
          <w:bCs/>
          <w:sz w:val="28"/>
          <w:szCs w:val="28"/>
        </w:rPr>
        <w:t>прием на курсанти във висшите военни училища за учебната 2020/2021 год</w:t>
      </w:r>
      <w:r w:rsidR="00730A64">
        <w:rPr>
          <w:b/>
          <w:bCs/>
          <w:sz w:val="28"/>
          <w:szCs w:val="28"/>
        </w:rPr>
        <w:t>.</w:t>
      </w:r>
    </w:p>
    <w:p w:rsidR="00A07655" w:rsidRPr="00730A64" w:rsidRDefault="00132DBA" w:rsidP="00A07655">
      <w:pPr>
        <w:pStyle w:val="Default"/>
        <w:jc w:val="both"/>
      </w:pPr>
      <w:r w:rsidRPr="00730A64">
        <w:rPr>
          <w:color w:val="auto"/>
        </w:rPr>
        <w:t xml:space="preserve">Със заповед </w:t>
      </w:r>
      <w:r w:rsidRPr="00730A64">
        <w:rPr>
          <w:b/>
          <w:color w:val="auto"/>
        </w:rPr>
        <w:t>№ ОХ-</w:t>
      </w:r>
      <w:r w:rsidR="00A07655" w:rsidRPr="00730A64">
        <w:rPr>
          <w:b/>
          <w:color w:val="auto"/>
          <w:lang w:val="en-US"/>
        </w:rPr>
        <w:t>18</w:t>
      </w:r>
      <w:r w:rsidR="00463BA1" w:rsidRPr="00730A64">
        <w:rPr>
          <w:b/>
          <w:color w:val="auto"/>
        </w:rPr>
        <w:t>/</w:t>
      </w:r>
      <w:r w:rsidR="00A07655" w:rsidRPr="00730A64">
        <w:rPr>
          <w:b/>
          <w:color w:val="auto"/>
          <w:lang w:val="en-US"/>
        </w:rPr>
        <w:t>09</w:t>
      </w:r>
      <w:r w:rsidR="00463BA1" w:rsidRPr="00730A64">
        <w:rPr>
          <w:b/>
          <w:color w:val="auto"/>
        </w:rPr>
        <w:t>.</w:t>
      </w:r>
      <w:r w:rsidR="00A07655" w:rsidRPr="00730A64">
        <w:rPr>
          <w:b/>
          <w:color w:val="auto"/>
          <w:lang w:val="en-US"/>
        </w:rPr>
        <w:t>01</w:t>
      </w:r>
      <w:r w:rsidR="00463BA1" w:rsidRPr="00730A64">
        <w:rPr>
          <w:b/>
          <w:color w:val="auto"/>
        </w:rPr>
        <w:t>.20</w:t>
      </w:r>
      <w:r w:rsidR="00A07655" w:rsidRPr="00730A64">
        <w:rPr>
          <w:b/>
          <w:color w:val="auto"/>
          <w:lang w:val="en-US"/>
        </w:rPr>
        <w:t>20</w:t>
      </w:r>
      <w:r w:rsidR="00463BA1" w:rsidRPr="00730A64">
        <w:rPr>
          <w:b/>
          <w:color w:val="auto"/>
        </w:rPr>
        <w:t xml:space="preserve"> г.</w:t>
      </w:r>
      <w:r w:rsidR="00463BA1" w:rsidRPr="00730A64">
        <w:rPr>
          <w:color w:val="auto"/>
        </w:rPr>
        <w:t xml:space="preserve"> на министъра на отбраната на</w:t>
      </w:r>
      <w:r w:rsidR="00463BA1" w:rsidRPr="00730A64">
        <w:t xml:space="preserve"> Република България </w:t>
      </w:r>
      <w:r w:rsidRPr="00730A64">
        <w:t>с</w:t>
      </w:r>
      <w:r w:rsidR="00A07655" w:rsidRPr="00730A64">
        <w:t>е</w:t>
      </w:r>
      <w:r w:rsidR="00463BA1" w:rsidRPr="00730A64">
        <w:t xml:space="preserve"> обяв</w:t>
      </w:r>
      <w:r w:rsidR="00A07655" w:rsidRPr="00730A64">
        <w:t xml:space="preserve">ява прием на </w:t>
      </w:r>
      <w:r w:rsidR="00A07655" w:rsidRPr="00730A64">
        <w:rPr>
          <w:bCs/>
        </w:rPr>
        <w:t xml:space="preserve">граждански лица </w:t>
      </w:r>
      <w:r w:rsidR="00A07655" w:rsidRPr="00730A64">
        <w:t xml:space="preserve">във висшите военни училища </w:t>
      </w:r>
      <w:r w:rsidR="00A07655" w:rsidRPr="00730A64">
        <w:rPr>
          <w:bCs/>
          <w:iCs/>
        </w:rPr>
        <w:t>за обучение като курсанти</w:t>
      </w:r>
      <w:r w:rsidR="00A07655" w:rsidRPr="00730A64">
        <w:t>, за придобиване на образователно-квалификационна степен „бакалавър“ в професионално направление „Военно дело“, по специализации от специалността „Организация и управление на военни формирования на тактическо ниво“ за учебната 2020/2021 година, както следва:</w:t>
      </w:r>
    </w:p>
    <w:p w:rsidR="00802399" w:rsidRPr="00730A64" w:rsidRDefault="00802399" w:rsidP="00730A64">
      <w:pPr>
        <w:pStyle w:val="Default"/>
        <w:jc w:val="center"/>
        <w:rPr>
          <w:b/>
          <w:sz w:val="28"/>
          <w:szCs w:val="28"/>
        </w:rPr>
      </w:pPr>
      <w:r w:rsidRPr="00730A64">
        <w:rPr>
          <w:b/>
          <w:bCs/>
          <w:sz w:val="28"/>
          <w:szCs w:val="28"/>
        </w:rPr>
        <w:t xml:space="preserve">В </w:t>
      </w:r>
      <w:r w:rsidR="00A07655" w:rsidRPr="00730A64">
        <w:rPr>
          <w:b/>
          <w:bCs/>
          <w:sz w:val="28"/>
          <w:szCs w:val="28"/>
        </w:rPr>
        <w:t>Националния военен университет „Васил Левски” - Велико Търново</w:t>
      </w:r>
      <w:r w:rsidR="00A07655" w:rsidRPr="00730A64">
        <w:rPr>
          <w:b/>
          <w:sz w:val="28"/>
          <w:szCs w:val="28"/>
        </w:rPr>
        <w:t>,</w:t>
      </w:r>
    </w:p>
    <w:p w:rsidR="00A07655" w:rsidRPr="00730A64" w:rsidRDefault="00A07655" w:rsidP="00730A64">
      <w:pPr>
        <w:pStyle w:val="Default"/>
        <w:jc w:val="center"/>
        <w:rPr>
          <w:b/>
          <w:sz w:val="28"/>
          <w:szCs w:val="28"/>
        </w:rPr>
      </w:pPr>
      <w:r w:rsidRPr="00730A64">
        <w:rPr>
          <w:b/>
          <w:sz w:val="28"/>
          <w:szCs w:val="28"/>
        </w:rPr>
        <w:t>по специализациите:</w:t>
      </w:r>
    </w:p>
    <w:p w:rsidR="00A07655" w:rsidRPr="00730A64" w:rsidRDefault="00A07655" w:rsidP="00730A64">
      <w:pPr>
        <w:pStyle w:val="Default"/>
      </w:pPr>
      <w:r w:rsidRPr="00730A64">
        <w:t xml:space="preserve">1. „Мотопехотни и танкови войски” – </w:t>
      </w:r>
      <w:r w:rsidRPr="00730A64">
        <w:rPr>
          <w:bCs/>
        </w:rPr>
        <w:t>24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2. „Разузнаване“ – </w:t>
      </w:r>
      <w:r w:rsidRPr="00730A64">
        <w:rPr>
          <w:bCs/>
        </w:rPr>
        <w:t>20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3. „Сигнално разузнаване и електронна война“ – </w:t>
      </w:r>
      <w:r w:rsidRPr="00730A64">
        <w:rPr>
          <w:bCs/>
        </w:rPr>
        <w:t>12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4. „Полева артилерия” – </w:t>
      </w:r>
      <w:r w:rsidRPr="00730A64">
        <w:rPr>
          <w:bCs/>
        </w:rPr>
        <w:t>39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5. „Противовъздушна отбрана на войските“ – </w:t>
      </w:r>
      <w:r w:rsidRPr="00730A64">
        <w:rPr>
          <w:bCs/>
        </w:rPr>
        <w:t>24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6. „Инженерни войски” – </w:t>
      </w:r>
      <w:r w:rsidRPr="00730A64">
        <w:rPr>
          <w:bCs/>
        </w:rPr>
        <w:t>12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7. „Артилерийско инструментално разузнаване – </w:t>
      </w:r>
      <w:r w:rsidRPr="00730A64">
        <w:rPr>
          <w:bCs/>
        </w:rPr>
        <w:t>17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8. „Войски за ЯХБЗ и екология” – </w:t>
      </w:r>
      <w:r w:rsidRPr="00730A64">
        <w:rPr>
          <w:bCs/>
        </w:rPr>
        <w:t>7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9. „Радиотехнически войски“ – </w:t>
      </w:r>
      <w:r w:rsidRPr="00730A64">
        <w:rPr>
          <w:bCs/>
        </w:rPr>
        <w:t>7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10. „Зенитно-ракетни войски“ – </w:t>
      </w:r>
      <w:r w:rsidRPr="00730A64">
        <w:rPr>
          <w:bCs/>
        </w:rPr>
        <w:t>20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  <w:jc w:val="both"/>
      </w:pPr>
      <w:r w:rsidRPr="00730A64">
        <w:t xml:space="preserve">11. „Артилерийско и зенитно-ракетно въоръжение, оптика и бойни припаси“ – </w:t>
      </w:r>
      <w:r w:rsidRPr="00730A64">
        <w:rPr>
          <w:bCs/>
        </w:rPr>
        <w:t>19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12. „Материални средства, придвижване и транспорт“ – </w:t>
      </w:r>
      <w:r w:rsidRPr="00730A64">
        <w:rPr>
          <w:bCs/>
        </w:rPr>
        <w:t>11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  <w:jc w:val="both"/>
      </w:pPr>
      <w:r w:rsidRPr="00730A64">
        <w:t xml:space="preserve">13. „Военни комуникационни и информационни системи – Комуникационна техника и технологии” – </w:t>
      </w:r>
      <w:r w:rsidRPr="00730A64">
        <w:rPr>
          <w:bCs/>
        </w:rPr>
        <w:t>9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  <w:jc w:val="both"/>
      </w:pPr>
      <w:r w:rsidRPr="00730A64">
        <w:t xml:space="preserve">14. „Военни комуникационни и информационни системи – Компютърни системи и технологии” – </w:t>
      </w:r>
      <w:r w:rsidRPr="00730A64">
        <w:rPr>
          <w:bCs/>
        </w:rPr>
        <w:t>8 места</w:t>
      </w:r>
      <w:r w:rsidRPr="00730A64">
        <w:t xml:space="preserve">. </w:t>
      </w:r>
    </w:p>
    <w:p w:rsidR="00A07655" w:rsidRPr="00730A64" w:rsidRDefault="00A07655" w:rsidP="00730A64">
      <w:pPr>
        <w:pStyle w:val="Default"/>
      </w:pPr>
      <w:r w:rsidRPr="00730A64">
        <w:t xml:space="preserve">15. „Военна полиция“ – </w:t>
      </w:r>
      <w:r w:rsidRPr="00730A64">
        <w:rPr>
          <w:bCs/>
        </w:rPr>
        <w:t>6 места</w:t>
      </w:r>
      <w:r w:rsidRPr="00730A64">
        <w:t xml:space="preserve">. </w:t>
      </w:r>
    </w:p>
    <w:p w:rsidR="00A07655" w:rsidRPr="00730A64" w:rsidRDefault="00A07655" w:rsidP="00782531">
      <w:pPr>
        <w:pStyle w:val="Default"/>
        <w:jc w:val="center"/>
        <w:rPr>
          <w:b/>
          <w:sz w:val="28"/>
          <w:szCs w:val="28"/>
        </w:rPr>
      </w:pPr>
      <w:r w:rsidRPr="00730A64">
        <w:rPr>
          <w:b/>
          <w:sz w:val="28"/>
          <w:szCs w:val="28"/>
        </w:rPr>
        <w:t xml:space="preserve">Във </w:t>
      </w:r>
      <w:r w:rsidRPr="00730A64">
        <w:rPr>
          <w:b/>
          <w:bCs/>
          <w:sz w:val="28"/>
          <w:szCs w:val="28"/>
        </w:rPr>
        <w:t>Висшето военновъздушно училище „Георги Бенковски” – Долна Митрополия</w:t>
      </w:r>
      <w:r w:rsidRPr="00730A64">
        <w:rPr>
          <w:b/>
          <w:sz w:val="28"/>
          <w:szCs w:val="28"/>
        </w:rPr>
        <w:t>, по специализациите:</w:t>
      </w:r>
    </w:p>
    <w:p w:rsidR="00A07655" w:rsidRPr="00730A64" w:rsidRDefault="00A07655" w:rsidP="00730A64">
      <w:pPr>
        <w:pStyle w:val="Default"/>
      </w:pPr>
      <w:r w:rsidRPr="00730A64">
        <w:t xml:space="preserve">1. „Летец-пилот” – </w:t>
      </w:r>
      <w:r w:rsidRPr="00730A64">
        <w:rPr>
          <w:bCs/>
        </w:rPr>
        <w:t xml:space="preserve">14 места </w:t>
      </w:r>
      <w:r w:rsidRPr="00730A64">
        <w:t xml:space="preserve">(12 места за МО и 2 места за МВР); </w:t>
      </w:r>
    </w:p>
    <w:p w:rsidR="00A07655" w:rsidRPr="00730A64" w:rsidRDefault="00A07655" w:rsidP="00730A64">
      <w:pPr>
        <w:pStyle w:val="Default"/>
      </w:pPr>
      <w:r w:rsidRPr="00730A64">
        <w:t xml:space="preserve">2. „Ръководител на въздушното движение” – </w:t>
      </w:r>
      <w:r w:rsidRPr="00730A64">
        <w:rPr>
          <w:bCs/>
        </w:rPr>
        <w:t>8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3. „Летателни апарати и авиационни двигатели“ – </w:t>
      </w:r>
      <w:r w:rsidRPr="00730A64">
        <w:rPr>
          <w:bCs/>
        </w:rPr>
        <w:t>7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4. „Летищно осигуряване“ – </w:t>
      </w:r>
      <w:r w:rsidRPr="00730A64">
        <w:rPr>
          <w:bCs/>
        </w:rPr>
        <w:t>5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5. „Авиационно въоръжение” – </w:t>
      </w:r>
      <w:r w:rsidRPr="00730A64">
        <w:rPr>
          <w:bCs/>
        </w:rPr>
        <w:t>5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6. „Навигационни, комуникационни и информационни системи” – </w:t>
      </w:r>
      <w:r w:rsidRPr="00730A64">
        <w:rPr>
          <w:bCs/>
        </w:rPr>
        <w:t>6 места</w:t>
      </w:r>
      <w:r w:rsidRPr="00730A64">
        <w:t xml:space="preserve">. </w:t>
      </w:r>
    </w:p>
    <w:p w:rsidR="00A07655" w:rsidRPr="00730A64" w:rsidRDefault="00A07655" w:rsidP="00782531">
      <w:pPr>
        <w:pStyle w:val="Default"/>
        <w:jc w:val="center"/>
        <w:rPr>
          <w:b/>
          <w:sz w:val="28"/>
          <w:szCs w:val="28"/>
        </w:rPr>
      </w:pPr>
      <w:r w:rsidRPr="00730A64">
        <w:rPr>
          <w:b/>
          <w:sz w:val="28"/>
          <w:szCs w:val="28"/>
        </w:rPr>
        <w:t xml:space="preserve">Във </w:t>
      </w:r>
      <w:r w:rsidRPr="00730A64">
        <w:rPr>
          <w:b/>
          <w:bCs/>
          <w:sz w:val="28"/>
          <w:szCs w:val="28"/>
        </w:rPr>
        <w:t>Висшето военноморско училище „Н. Й. Вапцаров” - Варна</w:t>
      </w:r>
      <w:r w:rsidRPr="00730A64">
        <w:rPr>
          <w:b/>
          <w:sz w:val="28"/>
          <w:szCs w:val="28"/>
        </w:rPr>
        <w:t>, по специализациите:</w:t>
      </w:r>
    </w:p>
    <w:p w:rsidR="00A07655" w:rsidRPr="00730A64" w:rsidRDefault="00A07655" w:rsidP="00730A64">
      <w:pPr>
        <w:pStyle w:val="Default"/>
      </w:pPr>
      <w:r w:rsidRPr="00730A64">
        <w:t xml:space="preserve">1. „Корабоводене” – </w:t>
      </w:r>
      <w:r w:rsidRPr="00730A64">
        <w:rPr>
          <w:bCs/>
        </w:rPr>
        <w:t>7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2. „Корабни машини и механизми” – </w:t>
      </w:r>
      <w:r w:rsidRPr="00730A64">
        <w:rPr>
          <w:bCs/>
        </w:rPr>
        <w:t>8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3. „Военноморска логистика“ – </w:t>
      </w:r>
      <w:r w:rsidRPr="00730A64">
        <w:rPr>
          <w:bCs/>
        </w:rPr>
        <w:t>5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4. „Военноморски комуникационни и радиотехнически системи“ – </w:t>
      </w:r>
      <w:r w:rsidRPr="00730A64">
        <w:rPr>
          <w:bCs/>
        </w:rPr>
        <w:t>5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5. „Кибероперации“ – </w:t>
      </w:r>
      <w:r w:rsidRPr="00730A64">
        <w:rPr>
          <w:bCs/>
        </w:rPr>
        <w:t>13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6. „Мехатроника“ – </w:t>
      </w:r>
      <w:r w:rsidRPr="00730A64">
        <w:rPr>
          <w:bCs/>
        </w:rPr>
        <w:t>7 места</w:t>
      </w:r>
      <w:r w:rsidRPr="00730A64">
        <w:t xml:space="preserve">; </w:t>
      </w:r>
    </w:p>
    <w:p w:rsidR="00A07655" w:rsidRPr="00730A64" w:rsidRDefault="00A07655" w:rsidP="00730A64">
      <w:pPr>
        <w:pStyle w:val="Default"/>
      </w:pPr>
      <w:r w:rsidRPr="00730A64">
        <w:t xml:space="preserve">7. „Медицинско осигуряване на въоръжените сили“ – </w:t>
      </w:r>
      <w:r w:rsidRPr="00730A64">
        <w:rPr>
          <w:bCs/>
        </w:rPr>
        <w:t>20 места</w:t>
      </w:r>
      <w:r w:rsidRPr="00730A64">
        <w:t xml:space="preserve">. </w:t>
      </w:r>
    </w:p>
    <w:p w:rsidR="00AE6870" w:rsidRPr="00730A64" w:rsidRDefault="004422CD" w:rsidP="00442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A64">
        <w:rPr>
          <w:rFonts w:ascii="Times New Roman" w:hAnsi="Times New Roman" w:cs="Times New Roman"/>
          <w:b/>
          <w:bCs/>
          <w:sz w:val="28"/>
          <w:szCs w:val="28"/>
        </w:rPr>
        <w:t>Срок за прием</w:t>
      </w:r>
      <w:r w:rsidR="00C06383" w:rsidRPr="00730A6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Pr="00730A64">
        <w:rPr>
          <w:rFonts w:ascii="Times New Roman" w:hAnsi="Times New Roman" w:cs="Times New Roman"/>
          <w:b/>
          <w:bCs/>
          <w:sz w:val="28"/>
          <w:szCs w:val="28"/>
        </w:rPr>
        <w:t>документи</w:t>
      </w:r>
      <w:r w:rsidR="00C06383" w:rsidRPr="00730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A64">
        <w:rPr>
          <w:rFonts w:ascii="Times New Roman" w:hAnsi="Times New Roman" w:cs="Times New Roman"/>
          <w:b/>
          <w:bCs/>
          <w:sz w:val="28"/>
          <w:szCs w:val="28"/>
        </w:rPr>
        <w:t xml:space="preserve">и провеждане на изпити и тестове с кандидатите за курсанти и студенти - </w:t>
      </w:r>
      <w:r w:rsidR="008F366A" w:rsidRPr="00730A64">
        <w:rPr>
          <w:rFonts w:ascii="Times New Roman" w:hAnsi="Times New Roman" w:cs="Times New Roman"/>
          <w:b/>
          <w:bCs/>
          <w:sz w:val="28"/>
          <w:szCs w:val="28"/>
        </w:rPr>
        <w:t>съгласно графика</w:t>
      </w:r>
    </w:p>
    <w:p w:rsidR="00730A64" w:rsidRDefault="00221728" w:rsidP="00221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A64">
        <w:rPr>
          <w:rFonts w:ascii="Times New Roman" w:eastAsia="Times New Roman" w:hAnsi="Times New Roman" w:cs="Times New Roman"/>
          <w:sz w:val="24"/>
          <w:szCs w:val="24"/>
        </w:rPr>
        <w:t>Повече информация може да получите от офиса за военен отчет към общината или на телефон: 0</w:t>
      </w:r>
      <w:r w:rsidR="00D75429">
        <w:rPr>
          <w:rFonts w:ascii="Times New Roman" w:eastAsia="Times New Roman" w:hAnsi="Times New Roman" w:cs="Times New Roman"/>
          <w:sz w:val="24"/>
          <w:szCs w:val="24"/>
          <w:lang w:val="en-US"/>
        </w:rPr>
        <w:t>88</w:t>
      </w:r>
      <w:r w:rsidRPr="00730A64">
        <w:rPr>
          <w:rFonts w:ascii="Times New Roman" w:eastAsia="Times New Roman" w:hAnsi="Times New Roman" w:cs="Times New Roman"/>
          <w:sz w:val="24"/>
          <w:szCs w:val="24"/>
        </w:rPr>
        <w:t xml:space="preserve">8/ </w:t>
      </w:r>
      <w:r w:rsidR="00D75429">
        <w:rPr>
          <w:rFonts w:ascii="Times New Roman" w:eastAsia="Times New Roman" w:hAnsi="Times New Roman" w:cs="Times New Roman"/>
          <w:sz w:val="24"/>
          <w:szCs w:val="24"/>
          <w:lang w:val="en-US"/>
        </w:rPr>
        <w:t>321 53</w:t>
      </w:r>
      <w:r w:rsidRPr="00730A64">
        <w:rPr>
          <w:rFonts w:ascii="Times New Roman" w:eastAsia="Times New Roman" w:hAnsi="Times New Roman" w:cs="Times New Roman"/>
          <w:sz w:val="24"/>
          <w:szCs w:val="24"/>
        </w:rPr>
        <w:t xml:space="preserve">, както от сайтовете на Централно военно окръжие: </w:t>
      </w:r>
      <w:hyperlink r:id="rId5" w:history="1">
        <w:r w:rsidRPr="00730A6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www.comd.bg</w:t>
        </w:r>
      </w:hyperlink>
      <w:r w:rsidRPr="0073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728" w:rsidRPr="00730A64" w:rsidRDefault="00730A64" w:rsidP="002217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D754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221728" w:rsidRPr="00730A64">
        <w:rPr>
          <w:rFonts w:ascii="Times New Roman" w:eastAsia="Times New Roman" w:hAnsi="Times New Roman" w:cs="Times New Roman"/>
          <w:sz w:val="24"/>
          <w:szCs w:val="24"/>
        </w:rPr>
        <w:t xml:space="preserve">и Министерство на отбраната: </w:t>
      </w:r>
      <w:hyperlink r:id="rId6" w:history="1">
        <w:r w:rsidR="00221728" w:rsidRPr="00730A6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www.mod.bg</w:t>
        </w:r>
      </w:hyperlink>
      <w:r w:rsidR="00221728" w:rsidRPr="00730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4C47" w:rsidRPr="00730A64" w:rsidRDefault="00221728" w:rsidP="00D75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A64">
        <w:rPr>
          <w:rFonts w:ascii="Times New Roman" w:eastAsia="Times New Roman" w:hAnsi="Times New Roman" w:cs="Times New Roman"/>
          <w:sz w:val="24"/>
          <w:szCs w:val="24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0885 727 774, където се подават необходимите документи.</w:t>
      </w:r>
    </w:p>
    <w:sectPr w:rsidR="00A74C47" w:rsidRPr="00730A64" w:rsidSect="00730A64">
      <w:pgSz w:w="11906" w:h="16838"/>
      <w:pgMar w:top="142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5E77"/>
    <w:rsid w:val="00013C5D"/>
    <w:rsid w:val="00132DBA"/>
    <w:rsid w:val="001E5E55"/>
    <w:rsid w:val="00221728"/>
    <w:rsid w:val="0029052D"/>
    <w:rsid w:val="00374B4D"/>
    <w:rsid w:val="003B494F"/>
    <w:rsid w:val="003D1371"/>
    <w:rsid w:val="003E39F8"/>
    <w:rsid w:val="003E6D6A"/>
    <w:rsid w:val="003E7818"/>
    <w:rsid w:val="004422CD"/>
    <w:rsid w:val="00463BA1"/>
    <w:rsid w:val="004726F5"/>
    <w:rsid w:val="00475E77"/>
    <w:rsid w:val="00483C4D"/>
    <w:rsid w:val="00497D37"/>
    <w:rsid w:val="004B5A3C"/>
    <w:rsid w:val="004E0276"/>
    <w:rsid w:val="00510E59"/>
    <w:rsid w:val="00511C81"/>
    <w:rsid w:val="00550314"/>
    <w:rsid w:val="005729CD"/>
    <w:rsid w:val="005857C2"/>
    <w:rsid w:val="006042C6"/>
    <w:rsid w:val="006469CB"/>
    <w:rsid w:val="0065340D"/>
    <w:rsid w:val="0065497D"/>
    <w:rsid w:val="00676244"/>
    <w:rsid w:val="006A2722"/>
    <w:rsid w:val="006D38B9"/>
    <w:rsid w:val="00730A64"/>
    <w:rsid w:val="00782531"/>
    <w:rsid w:val="007E51A8"/>
    <w:rsid w:val="00802399"/>
    <w:rsid w:val="00815F5E"/>
    <w:rsid w:val="008F366A"/>
    <w:rsid w:val="009621B3"/>
    <w:rsid w:val="00A05F31"/>
    <w:rsid w:val="00A07655"/>
    <w:rsid w:val="00A16FE6"/>
    <w:rsid w:val="00A7174E"/>
    <w:rsid w:val="00A74C47"/>
    <w:rsid w:val="00AE6870"/>
    <w:rsid w:val="00AF4F1F"/>
    <w:rsid w:val="00B410B8"/>
    <w:rsid w:val="00B56C86"/>
    <w:rsid w:val="00B60107"/>
    <w:rsid w:val="00B849CE"/>
    <w:rsid w:val="00BC72B3"/>
    <w:rsid w:val="00C06383"/>
    <w:rsid w:val="00CA439A"/>
    <w:rsid w:val="00CD3BBF"/>
    <w:rsid w:val="00D75429"/>
    <w:rsid w:val="00DA6CB9"/>
    <w:rsid w:val="00DE3E64"/>
    <w:rsid w:val="00F47197"/>
    <w:rsid w:val="00F63A56"/>
    <w:rsid w:val="00F74D45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F0986-A54F-4D82-B909-82713256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.bg" TargetMode="External"/><Relationship Id="rId5" Type="http://schemas.openxmlformats.org/officeDocument/2006/relationships/hyperlink" Target="http://www.comd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Илиян Павлов</cp:lastModifiedBy>
  <cp:revision>32</cp:revision>
  <cp:lastPrinted>2020-01-21T10:28:00Z</cp:lastPrinted>
  <dcterms:created xsi:type="dcterms:W3CDTF">2019-07-16T15:48:00Z</dcterms:created>
  <dcterms:modified xsi:type="dcterms:W3CDTF">2020-01-21T10:28:00Z</dcterms:modified>
</cp:coreProperties>
</file>