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right="-540"/>
        <w:jc w:val="both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Т Е Х Н И Ч Е С К О  П Р Е Д Л О Ж Е Н И Е</w:t>
      </w:r>
    </w:p>
    <w:p>
      <w:pPr>
        <w:ind w:right="-99"/>
        <w:jc w:val="center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center"/>
        <w:rPr>
          <w:rFonts w:ascii="Trebuchet MS" w:hAnsi="Trebuchet MS"/>
          <w:b/>
          <w:sz w:val="22"/>
          <w:szCs w:val="22"/>
        </w:rPr>
      </w:pPr>
    </w:p>
    <w:p>
      <w:pPr>
        <w:tabs>
          <w:tab w:val="left" w:pos="900"/>
        </w:tabs>
        <w:suppressAutoHyphens/>
        <w:spacing w:line="360" w:lineRule="auto"/>
        <w:ind w:right="27"/>
        <w:jc w:val="both"/>
        <w:rPr>
          <w:rFonts w:ascii="Trebuchet MS" w:hAnsi="Trebuchet MS"/>
          <w:b/>
          <w:sz w:val="22"/>
          <w:szCs w:val="22"/>
          <w:lang w:eastAsia="ar-SA"/>
        </w:rPr>
      </w:pPr>
      <w:r>
        <w:rPr>
          <w:rFonts w:ascii="Trebuchet MS" w:hAnsi="Trebuchet MS"/>
          <w:sz w:val="22"/>
          <w:szCs w:val="22"/>
          <w:lang w:eastAsia="ar-SA"/>
        </w:rPr>
        <w:t xml:space="preserve">От ………………………………..…….. </w:t>
      </w:r>
      <w:r>
        <w:rPr>
          <w:rFonts w:ascii="Trebuchet MS" w:hAnsi="Trebuchet MS"/>
          <w:i/>
          <w:sz w:val="22"/>
          <w:szCs w:val="22"/>
          <w:lang w:eastAsia="ar-SA"/>
        </w:rPr>
        <w:t xml:space="preserve">(наименование на участника), </w:t>
      </w:r>
      <w:r>
        <w:rPr>
          <w:rFonts w:ascii="Trebuchet MS" w:hAnsi="Trebuchet MS"/>
          <w:sz w:val="22"/>
          <w:szCs w:val="22"/>
          <w:lang w:eastAsia="ar-SA"/>
        </w:rPr>
        <w:t xml:space="preserve"> ЕИК/БУЛСТАТ/ЕГН ……………………………, представлявано от ……………..… </w:t>
      </w:r>
      <w:r>
        <w:rPr>
          <w:rFonts w:ascii="Trebuchet MS" w:hAnsi="Trebuchet MS"/>
          <w:i/>
          <w:sz w:val="22"/>
          <w:szCs w:val="22"/>
          <w:lang w:eastAsia="ar-SA"/>
        </w:rPr>
        <w:t xml:space="preserve">(име, длъжност) </w:t>
      </w:r>
    </w:p>
    <w:p>
      <w:pPr>
        <w:ind w:right="42"/>
        <w:jc w:val="both"/>
        <w:rPr>
          <w:rFonts w:ascii="Trebuchet MS" w:hAnsi="Trebuchet MS"/>
          <w:sz w:val="22"/>
          <w:szCs w:val="22"/>
        </w:rPr>
      </w:pPr>
    </w:p>
    <w:p>
      <w:pPr>
        <w:ind w:right="42"/>
        <w:jc w:val="both"/>
        <w:rPr>
          <w:rFonts w:ascii="Trebuchet MS" w:hAnsi="Trebuchet MS"/>
          <w:sz w:val="22"/>
          <w:szCs w:val="22"/>
        </w:rPr>
      </w:pPr>
    </w:p>
    <w:p>
      <w:pPr>
        <w:ind w:right="42" w:firstLine="708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УВАЖАЕМИ ГОСПОДИН/ГОСПОЖО КМЕТ,</w:t>
      </w:r>
    </w:p>
    <w:p>
      <w:pPr>
        <w:ind w:right="42"/>
        <w:jc w:val="both"/>
        <w:rPr>
          <w:rFonts w:ascii="Trebuchet MS" w:hAnsi="Trebuchet MS"/>
          <w:b/>
          <w:sz w:val="22"/>
          <w:szCs w:val="22"/>
        </w:rPr>
      </w:pPr>
    </w:p>
    <w:p>
      <w:pPr>
        <w:pStyle w:val="ListParagraph1"/>
        <w:ind w:left="0" w:firstLine="708"/>
        <w:jc w:val="both"/>
        <w:rPr>
          <w:rFonts w:ascii="Trebuchet MS" w:eastAsia="Times New Roman" w:hAnsi="Trebuchet MS"/>
          <w:bCs/>
          <w:sz w:val="22"/>
          <w:szCs w:val="22"/>
          <w:lang w:val="bg-BG"/>
        </w:rPr>
      </w:pPr>
      <w:r>
        <w:rPr>
          <w:rFonts w:ascii="Trebuchet MS" w:hAnsi="Trebuchet MS"/>
          <w:sz w:val="22"/>
          <w:szCs w:val="22"/>
          <w:lang w:val="bg-BG"/>
        </w:rPr>
        <w:t>След като се запознахме с изискванията определени от Възложителя, Ви представяме нашето техническо предложен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bg-BG"/>
        </w:rPr>
        <w:t>ие за изпълнение на обществена поръчка с предмет:</w:t>
      </w:r>
      <w:r>
        <w:rPr>
          <w:rFonts w:ascii="Trebuchet MS" w:hAnsi="Trebuchet MS"/>
          <w:b/>
          <w:sz w:val="22"/>
          <w:szCs w:val="22"/>
          <w:lang w:val="bg-BG"/>
        </w:rPr>
        <w:t xml:space="preserve"> </w:t>
      </w:r>
      <w:r>
        <w:rPr>
          <w:rFonts w:ascii="Trebuchet MS" w:eastAsia="Times New Roman" w:hAnsi="Trebuchet MS"/>
          <w:bCs/>
          <w:sz w:val="22"/>
          <w:szCs w:val="22"/>
          <w:lang w:val="bg-BG"/>
        </w:rPr>
        <w:t>„Закупуване и доставка на оборудване за Община Добричка за смекчаване на отрицателното въздействие на природните и други бедствия“ по Проект: ROBG-415 „Съвместно управление на риска и партньорство в граничния регион Калараши-Добрич“, с акроним JORIMA  по програма ИНТЕРРЕГ V-A Румъния-България 2014-2020 г.“</w:t>
      </w:r>
      <w:r>
        <w:rPr>
          <w:rFonts w:ascii="Trebuchet MS" w:hAnsi="Trebuchet MS"/>
          <w:bCs/>
          <w:sz w:val="22"/>
          <w:szCs w:val="22"/>
          <w:lang w:val="bg-BG"/>
        </w:rPr>
        <w:t>.</w:t>
      </w:r>
    </w:p>
    <w:p>
      <w:pPr>
        <w:ind w:firstLine="708"/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</w:p>
    <w:p>
      <w:pPr>
        <w:ind w:firstLine="708"/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b/>
          <w:bCs/>
          <w:sz w:val="22"/>
          <w:szCs w:val="22"/>
          <w:lang w:eastAsia="en-US"/>
        </w:rPr>
        <w:t>1. Предлагаме да изпълним обществената поръчка с горепосочения предмет в съответствие с техническите спецификации и изискванията на Възложителя, както следва:</w:t>
      </w:r>
    </w:p>
    <w:p>
      <w:pPr>
        <w:ind w:firstLine="708"/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sz w:val="22"/>
          <w:szCs w:val="22"/>
        </w:rPr>
        <w:t>Срокът за доставката на автомобилите и оборудването е до ...... (словом:.......) календарни дни</w:t>
      </w:r>
      <w:r>
        <w:rPr>
          <w:rStyle w:val="FootnoteReference"/>
          <w:rFonts w:ascii="Trebuchet MS" w:hAnsi="Trebuchet MS"/>
          <w:sz w:val="22"/>
          <w:szCs w:val="22"/>
        </w:rPr>
        <w:footnoteReference w:id="1"/>
      </w:r>
      <w:r>
        <w:rPr>
          <w:rFonts w:ascii="Trebuchet MS" w:hAnsi="Trebuchet MS"/>
          <w:sz w:val="22"/>
          <w:szCs w:val="22"/>
        </w:rPr>
        <w:t>, считано от датата на получаване на възлагателно писмо от възложителя.</w:t>
      </w: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eastAsia="MS ??" w:hAnsi="Trebuchet MS"/>
          <w:sz w:val="22"/>
          <w:szCs w:val="22"/>
          <w:lang w:eastAsia="en-US"/>
        </w:rPr>
        <w:t xml:space="preserve">Двата автомобила и оборудването ще бъдат предоставени с доставка до адреса на Възложителя: </w:t>
      </w:r>
      <w:r>
        <w:rPr>
          <w:rFonts w:ascii="Trebuchet MS" w:hAnsi="Trebuchet MS"/>
          <w:bCs/>
          <w:sz w:val="22"/>
          <w:szCs w:val="22"/>
        </w:rPr>
        <w:t>9300 Добрич, ул. "Независимост" 20</w:t>
      </w:r>
      <w:r>
        <w:rPr>
          <w:rFonts w:ascii="Trebuchet MS" w:hAnsi="Trebuchet MS"/>
          <w:bCs/>
          <w:sz w:val="22"/>
          <w:szCs w:val="22"/>
        </w:rPr>
        <w:t>.</w:t>
      </w:r>
      <w:r>
        <w:rPr>
          <w:rFonts w:ascii="Trebuchet MS" w:hAnsi="Trebuchet MS"/>
          <w:b/>
          <w:bCs/>
          <w:sz w:val="22"/>
          <w:szCs w:val="22"/>
          <w:lang w:eastAsia="en-US"/>
        </w:rPr>
        <w:t xml:space="preserve"> </w:t>
      </w: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eastAsia="MS ??" w:hAnsi="Trebuchet MS"/>
          <w:sz w:val="22"/>
          <w:szCs w:val="22"/>
          <w:lang w:eastAsia="en-US"/>
        </w:rPr>
        <w:t>Преминаването на риска от Изпълнителя на Възложителя става след приемане на доставката. Рискът при транспортирането до мястото на доставка е за сметка на Изпълнителя.</w:t>
      </w: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eastAsia="MS ??" w:hAnsi="Trebuchet MS"/>
          <w:sz w:val="22"/>
          <w:szCs w:val="22"/>
          <w:lang w:eastAsia="en-US"/>
        </w:rPr>
        <w:t>Прилагаме таблица за съответствие на предлаганите от нас технически параметри на автомобилите с изискванията на Възложителя:</w:t>
      </w:r>
    </w:p>
    <w:p>
      <w:pPr>
        <w:ind w:left="360"/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934"/>
        <w:gridCol w:w="1134"/>
        <w:gridCol w:w="3544"/>
        <w:gridCol w:w="2977"/>
      </w:tblGrid>
      <w:tr>
        <w:tc>
          <w:tcPr>
            <w:tcW w:w="447" w:type="dxa"/>
            <w:shd w:val="clear" w:color="auto" w:fill="D9D9D9"/>
          </w:tcPr>
          <w:p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№</w:t>
            </w:r>
          </w:p>
        </w:tc>
        <w:tc>
          <w:tcPr>
            <w:tcW w:w="1934" w:type="dxa"/>
            <w:shd w:val="clear" w:color="auto" w:fill="D9D9D9"/>
          </w:tcPr>
          <w:p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</w:tcPr>
          <w:p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Количество</w:t>
            </w:r>
          </w:p>
        </w:tc>
        <w:tc>
          <w:tcPr>
            <w:tcW w:w="3544" w:type="dxa"/>
            <w:shd w:val="clear" w:color="auto" w:fill="D9D9D9"/>
          </w:tcPr>
          <w:p>
            <w:pPr>
              <w:jc w:val="center"/>
              <w:rPr>
                <w:rFonts w:ascii="Trebuchet MS" w:hAnsi="Trebuchet MS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b/>
                <w:i/>
                <w:iCs/>
                <w:sz w:val="18"/>
                <w:szCs w:val="18"/>
                <w:u w:val="single"/>
              </w:rPr>
              <w:t>Минимални технически изисквания съобразно изискванията на Възложителя, посочени в Техническите спецификации</w:t>
            </w:r>
          </w:p>
        </w:tc>
        <w:tc>
          <w:tcPr>
            <w:tcW w:w="2977" w:type="dxa"/>
            <w:shd w:val="clear" w:color="auto" w:fill="D9D9D9"/>
          </w:tcPr>
          <w:p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i/>
                <w:sz w:val="18"/>
                <w:szCs w:val="18"/>
                <w:u w:val="single"/>
              </w:rPr>
              <w:t>Предложение на участника включително марка, модел, брой, и др. (потвърждение на факта и/или посочена конкретна стойност):</w:t>
            </w:r>
            <w:r>
              <w:rPr>
                <w:rStyle w:val="FootnoteReference"/>
                <w:rFonts w:ascii="Trebuchet MS" w:hAnsi="Trebuchet MS"/>
                <w:b/>
                <w:i/>
                <w:sz w:val="18"/>
                <w:szCs w:val="18"/>
                <w:u w:val="single"/>
              </w:rPr>
              <w:footnoteReference w:id="2"/>
            </w:r>
          </w:p>
          <w:p>
            <w:pPr>
              <w:spacing w:before="60" w:after="6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Ролков контейнер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Ролков контейнер с товаро-разтоварно устройство тип „хук-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 xml:space="preserve">лифт“ с височина на захват на куката 1 570 mm, съгласно DIN 14505. Габаритни размери:  6900/2500/2500 mm. С носеща рама, изработена от галванизирани стоманени профили. С 6 бр. обособени шкафа, по 3 бр. на всяка от дългите страни на контейнера. Шкафовете са оборудвани  с вертикални врати - алуминиеви щори със заключващи устройства и фиксатори в крайно горно положение. Контейнерът е оборудван с преградни стени и плъзгащи се платформи и колички за оборудването. Над всеки шкаф са монтирани LED осветителни тела за осветяване района пред шкафовете, както и вътрешно LED осветление на шкафовете. Обособено е  помещение за електро генератор в късата част на контейнера, намираща се над ролките, с двукрила врата, която се отваря навън. Помещението да е с осигурен достъп на свеж въздух и възможност за отвеждане на отработените газове от генератора. Вратата да е оборудвана със заключваща и фиксираща системи. </w:t>
            </w:r>
          </w:p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На задната част на контейнера да е монтирана телескопичната пневматична мачта, описана в т.8 на настоящата спецификация. Основен цвят на контейнера: червен, RAL 3 000 или еквивалент.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Дрон    </w:t>
            </w:r>
          </w:p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Тегло ≥ 2800 g, Времетраене на полета  ≥ 17 min. Обхват  ≥ 1.9 km, височина на полета ≥ 120 m,  Камера ≥ 12 МP,  UHD мин. 4096 x 2160 p 24/25, FHD мин. 1920 х 1080 p 24/25/30/48/50/60, HD мин. 1280 х 720 p 24/25/30/48/50/60                                                             фото формат JPEG, DNG (RAW), видео формат MP4/MOV, контролируем обхват ≥ 90⁰,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позиция на изглед ≤ 8 m/s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Бензинов генератор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Бензинов генератор съответстващ на DIN – 14685. </w:t>
            </w:r>
            <w:r>
              <w:rPr>
                <w:rFonts w:ascii="Trebuchet MS" w:hAnsi="Trebuchet MS"/>
                <w:sz w:val="20"/>
                <w:szCs w:val="20"/>
              </w:rPr>
              <w:t xml:space="preserve">Защита минимум IP 54. 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Номинално напрежение 230V/400. </w:t>
            </w:r>
            <w:r>
              <w:rPr>
                <w:rFonts w:ascii="Trebuchet MS" w:hAnsi="Trebuchet MS"/>
                <w:sz w:val="20"/>
                <w:szCs w:val="20"/>
              </w:rPr>
              <w:t>9000 VA (3~). 5000 VA (1~). Тегло ≤ 128 kg. Вместимост на резервоара за гориво не по-малко от 10 l. Изводи: 3х230V 16A, 1x400V 16A CEE. Комплект с кабелни макари: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firstLine="28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bg-BG"/>
              </w:rPr>
              <w:t>1 бр. 230/400 V, с 25 m кабел 5G2.5. Изводи: 1 х СЕЕ 400 V16 А IP ≥67, 3 x Shuko 230 V 16 A IP ≥67. Вход СЕЕ 400 V16 А IP ≥67.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firstLine="284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bg-BG"/>
              </w:rPr>
              <w:t>2 бр. 230V, с 25 m кабел 3G2.5. Изводи: 3 x Shuko 230 V 16 A IP≥67. Вход 230 V 16 A IP ≥ 67.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Заземителен проводник за генератора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Със сечение на проводника 16 mm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2</w:t>
            </w:r>
            <w:r>
              <w:rPr>
                <w:rFonts w:ascii="Trebuchet MS" w:hAnsi="Trebuchet MS"/>
                <w:sz w:val="20"/>
                <w:szCs w:val="20"/>
              </w:rPr>
              <w:t xml:space="preserve"> и дължина не по-малко от 10 m. С поцинковани клеми за присъединяване към генератора и заземителния шиш.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Заземителен шиш за генератора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Поцинкован, Т-образен, с дължина не по-малко от 500 mm, комплект със заземителна скоба с перчат винт.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Шлаух за отвеждане на отработени газове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В съответствие с DIN 14572. Дължина не по-малко от 2 m.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Туба метална за гориво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В съответствие с DIN 7274, с вместимост 20 l и с накрайник за изливане.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Халогенни прожектори и пневматична  телескопична мачта – комплект</w:t>
            </w:r>
            <w:r>
              <w:rPr>
                <w:rFonts w:ascii="Trebuchet MS" w:hAnsi="Trebuchet MS"/>
                <w:b/>
                <w:sz w:val="20"/>
                <w:szCs w:val="20"/>
                <w:highlight w:val="yellow"/>
              </w:rPr>
              <w:t xml:space="preserve"> </w:t>
            </w:r>
          </w:p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комплект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Комплектът включва 2 бр. халогенни прожектори с мощност на всеки един ≥ 1000 W/ 230 V, със степен на защита ≥ ІР 54. Прожекторите да са монтирани на телескопична стационарна мачта издигаща се над  хоризонталната равнина (покрива) на контейнера, описан в т.1 на настоящата спецификация. Телескопичната стационарна мачта  да осигурява движение на осветителните тела (халогенните прожектори) в хоризонтална равнина от 0 до 360⁰ и във вертикална равнина не по-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 xml:space="preserve">малко от 0 до 180⁰, с фиксиращо устройство след насочване в желаната посока. Мачтата да притежава функция прибиране и позициониране в транспортно положение. </w:t>
            </w:r>
            <w:r>
              <w:rPr>
                <w:rFonts w:ascii="Trebuchet MS" w:hAnsi="Trebuchet MS"/>
                <w:sz w:val="20"/>
                <w:szCs w:val="20"/>
              </w:rPr>
              <w:br/>
              <w:t>Халогенните прожектори да се захранват с ел. напрежение от описаният в т.3  бензинов генератор.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Помпа за отпадни води 3"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Напор не по-малко от 27 m и</w:t>
            </w:r>
            <w:r>
              <w:rPr>
                <w:rFonts w:ascii="Trebuchet MS" w:hAnsi="Trebuchet MS"/>
                <w:sz w:val="20"/>
                <w:szCs w:val="20"/>
              </w:rPr>
              <w:br/>
              <w:t>максимален дебит не по-малко от 1200 l/min. Максимален размер на твърди частици ≥ 30 mm. Двигател с вътрешно горене – бензинов, с мощност ≥ 5.5 kW. Изходно и входно отверстие със съединители  „Storz-B” и оборудвани с предпазна капачка, закрепена към помпата посредством гъвкава връзка. Тегло ≤ 80 kg.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Смукателни тръби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дължина 2,0 m и диаметър Ø 75 mm, оборудвани със съединители „Storz-B”. В съответствие с ЕN ISO 14557.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Смукателна цедка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отвори, съобразени с максимално допустимия размер на твърдите частици на помпата по т.9. Със съединител „Storz-B”.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Шлангове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Шлангове 75 mm. С дължина L=20 m, к-т със съединители тип „Storz-В” по DIN 14303. За работно налягане  16 Bar.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Шлангове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Шлангове 52 mm. С дължина L=20 m, к-т със съединители тип „Storz-C” по DIN 14302. За работно налягане  16 Bar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Осигурително въже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С карабинер, дължина 20 m и диаметър &gt; Ø 8 mm. Въжето да съответства на DIN 14920. За всяко въже да е предвидена чанта за съхранение в съответствие с DIN 14921. 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Плаваща помпа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</w:r>
          </w:p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Дебит ≥1500 l/min. Със съединител тип Storz. Двигател бензинов, с мощност не по-малко от 7 kW. Резервоар за гориво: минимум 2,0 l. Размери: ≤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1100х750х550 mm. Тегло &lt; 55 kg. Към всяка помпа да се достави по 1 бр. шланг 20 m, с диаметър съответстващ на изходния диаметър на помпата и съединители тип Storz.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Потопяема електро помпа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Мощност на мотора: ≥ 2 kW. Дебит ≥780 l/min. Пропускливост на твърди частици: не по-малко от 5 mm. Напор: не по-малко от 25 m. Дължина на кабела: минимум 15 m. Със съединител тип Storz.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Хидромоторнa помпа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Отговаряща на DIN 14426.                                               Вход Storz B. Изходи 2хStorz B. Тегло ≤ 20 kg.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Надуваема лодка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извънбордов двигател. Товароносимост ≥ 1040 kg. Размери (минимални) Д/Ш 3900/1880 mm. Комплектация: 2 бр. гребла, помпа за надуване.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Спасителни жилетки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Материал - полиетиленова пяна, облечена в материя найлон с ярко оранжев цвят. Да осигурява минимална 100 N плавучество. Да е оборудвана с колан с тока, светлоотразителна лента и свирка.</w:t>
            </w:r>
          </w:p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Да издържа хора с тегло над 40 kg</w:t>
            </w:r>
            <w:r>
              <w:rPr>
                <w:rFonts w:ascii="Trebuchet MS" w:hAnsi="Trebuchet MS"/>
                <w:sz w:val="20"/>
                <w:szCs w:val="20"/>
              </w:rPr>
              <w:br/>
              <w:t>Одобрение – EN 395:1993/А1:1998; ЕC Директива 89/686/ЕЕС; 96/58/ЕС.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Каски алпийски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Лека каска за работа на височина и спасителни акции. Тегло: не повече от 350 гр. Да отговаря на стандарти ANSI Z89.1-2009 Тип I Клас E.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Облекла за плитки води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Цял сух костюм от износоустойчив материал, предназначен за използване, във вода в комплект с боти - трайно прикрепени към крачолите. Основен материал на костюма: полимер или естествен текстил. Тегло на основния материал: ≥ 250 g/m² съгласно ISO 3801. Издръжливост на опън: ≥ 500 N. Издръжливост на скъсване: ≥ 70 N. Устойчивост на пробиване: ≥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100 N съгласно EN-863. Маншети на шията: от латекс или неопрен. Регулируеми презрамки. Подсилен срещу скъсване в областта на коленете. Сух цип, позволяващ самостоятелно обличане. Вентил за изпускане и регулиране на плавучеството. Светлоотразителни ленти на костюма. Чанта/сак за съхранение и пренасяне.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70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Акумулаторни осветителни прибори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Акумулаторен осветителен прибор с LED технология за работа в потенциално взривоопасна среда. </w:t>
            </w:r>
            <w:r>
              <w:rPr>
                <w:rFonts w:ascii="Trebuchet MS" w:hAnsi="Trebuchet MS"/>
                <w:sz w:val="20"/>
                <w:szCs w:val="20"/>
              </w:rPr>
              <w:br/>
              <w:t>Дигитален дисплей. Светлинна система за осветяване на терена пред краката на потребителя. Функции за събрана и разпръсната светлина, функция мигане.  Тяло, изработено от високо устойчива термопластична смола. Взривозащита:</w:t>
            </w:r>
          </w:p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II 1G Ex ia IIC T4 Ga зона 0, 1 и 2; II 1D Ex ia IIIC T85ºC Da зона 21 и 22; IP 67. АТЕХ сертификат. Работна температура: от -20ºC до + 40ºC. Далекобойност: ≥ 80m. Продължителност на работа не по-малко от 4 h с най-висок интензитет, 6 h със среден интензитет и 8 h с минимален интензитет. Тегло в работно състояние ≤ 550 g.</w:t>
            </w:r>
          </w:p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 зарядно 12/24 V и 1 бр. зарядно 220-240 V AC 50 Hz. Резервно стъкло.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Мегафон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Вграден USB и SD MP3 плейър за възпроизвеждане на предварително записани съобщения или музика. Вградена сирена. Мощност ≥ 60 W</w:t>
            </w:r>
            <w:r>
              <w:rPr>
                <w:rFonts w:ascii="Trebuchet MS" w:hAnsi="Trebuchet MS"/>
                <w:sz w:val="20"/>
                <w:szCs w:val="20"/>
              </w:rPr>
              <w:br/>
              <w:t>Размери ≥ Ø 230 х 350 mm.</w:t>
            </w:r>
            <w:r>
              <w:rPr>
                <w:rFonts w:ascii="Trebuchet MS" w:hAnsi="Trebuchet MS"/>
                <w:sz w:val="20"/>
                <w:szCs w:val="20"/>
              </w:rPr>
              <w:br/>
              <w:t>Добра чуваемост  до 600 m.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Спасителни въжета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Изработени от полиестерна коприна. Диаметър Ø 10,5 mm. Дължина 100 m. Якост на опън: 3000 daN. Якост на статично натоварване със зашит край: 2800 daN. Стандарт:  EN 1891 тип A.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Вградена светлоотразителна нишка.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Спасителни колани с карабинер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Предпазен колан за цялото тяло срещу падане от височина – сбруя, съответстваща на EN 361. Гръдна и гръбна точка на окачване за закачане на спирачна система срещу падане. Презрамки с автоматични катарами. Два инвентарника със защитна обвивка. Възможност за позициониране от странични точки при комбиниране с колан за кръста. Възможност за спускане в отвесно положение. Карабинер с муфа, чрез който се обединяват двете предни халки.  Сила по голямата ос ≥ 20 kN, сила по малката ос ≥15 kN. Сила при отворена ключалка ≥ 7 kN. 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Ръчна лебедка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Комплект в съответствие с DIN 14800 включващ: метален куфар за съхранение, ръчна лебедка, лост, резервни щифтове, макара с единично въже за дърпане със сила ≥ 6,5 t, водеща ролка с кука.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Моторен трион за дърво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Мощност ≥ 4,0 kW. Защита - инерционна спирачка и система за намаляване на вибрациите.</w:t>
            </w:r>
            <w:r>
              <w:rPr>
                <w:rFonts w:ascii="Trebuchet MS" w:hAnsi="Trebuchet MS"/>
                <w:sz w:val="20"/>
                <w:szCs w:val="20"/>
              </w:rPr>
              <w:br/>
              <w:t>Работна дължина на шината  ≥ 500 mm. Тегло без шина и верига  ≤ 6.5 kg. Комплектация: шина -  1 бр. и верига  1 бр.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Моторен дисков циркуляр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едноцилиндров, двутактов, бензинов двигател с мощност ≥ 3,5 kW. С обръщащо се режещо рамо. Диаметър на работния диск  Ø 350 mm. Тегло без режещия диск   ≤ 10 kg. Комплектация:  диск универсален спасителен - 1 бр. и комплект инструменти за обслужване.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58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Канджа сглобяема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дължина в работно положение 3 m.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694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Канджа котка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С 20 m въже от полиестерна коприна, дебелина Ø8 mm.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62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Плаващи въжета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Плетено въже Ø8 mm с найлонова кука. </w:t>
            </w:r>
            <w:r>
              <w:rPr>
                <w:rFonts w:ascii="Trebuchet MS" w:hAnsi="Trebuchet MS"/>
                <w:sz w:val="20"/>
                <w:szCs w:val="20"/>
              </w:rPr>
              <w:br/>
              <w:t>Дължина 30 m.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32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Ехолот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 " WVGA сензорен екран. Памет за 5000 точки, 100 маршрута, 50 следи. HD-ID двучестотна сонда. Функция за разделяне на екрана. Сонарно сканиране до не по-малко от 570 m. Двоен micro SD слот за морски карти. Wi-Fi свързваемост, вграден видео порт, възможност за свързване към съвместима Fusion медийна система и Bluetooth. Сонарен модул, с възможност сонарът да сканира със SideVü (встрани отляво и отдясно под лодката), DownVü (вертикално под лодката) и CHIRP технология.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795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33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Дъждобрани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Водозащитни яке и панталон, изработени от полиестер и полиуретан.</w:t>
            </w:r>
            <w:r>
              <w:rPr>
                <w:rFonts w:ascii="Trebuchet MS" w:hAnsi="Trebuchet MS"/>
                <w:sz w:val="20"/>
                <w:szCs w:val="20"/>
              </w:rPr>
              <w:br/>
              <w:t>Съответствие с EN 340.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84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34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Стълба сглобна, четиризвенна 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Материал: алуминиева сплав. Съответстваща на БДС EN 1147.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1051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Спасителни пояси</w:t>
            </w:r>
            <w:r>
              <w:rPr>
                <w:rFonts w:ascii="Trebuchet MS" w:hAnsi="Trebuchet MS"/>
                <w:b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Материал - полиетилен. Снабден с полипропиленово въже, което да не гние и да не се влияе от атмосферните условия. Сигнална светлоотразителна лента. Одобрен съгласно SOLAS и LSA Code изисквания.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28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36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Комплект  маркиращи бои 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по 5 бр. от цвят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В ≥ 150 ml аерозолна опаковка. Зелен и червен цвят.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rPr>
          <w:trHeight w:val="570"/>
        </w:trP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37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Санитарен комплект за първа помощ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комплект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Специализиран алуминиев куфар с прегради и отделения за различните аксесоари/консумативи. Кислородна бутилка за поне 150 l кислород с редуцил вентил за инхалация с кислород с регулиране на потока от 1 до 15 l/min. Комбиниран ръчен ресуситатор (балон за обдишване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тип Ambu) за деца и възрастни, с два обема до 500 ml за деца и до 1200 ml за възрастни, снабден с регулируем предпазен клапан за налягане 20 mbar за деца  и 60 mbar за възрастни и 3 размера силиконови маски с надуваем борд размер 1, 3 и 5. Механичен аспиратор за телесни течности за работа с ръка, крак или коляно. Сфингоманометър. Стетоскоп. Устройство за вливане под налягане. Дребни медицински аксесоари: Фенерче, рефлексно чукче, бърз турникет, ножици за дрехи, ножици хирургични, пинсети, форцепс, скалпел стерилен. Превързочни материали: бинтове, марли, адхезивна лента, еластични превръзки и др. превързочни материали различни размери. Стерилни консумативи: марли, превръзки за изгаряне, хирургични ръкавици, спринцовки 2,5,10 и 20 ml, игли за спринцовки, венозни канюли различни размери, скалпел. Други консумативи: Спасително одеяло злато/сребро, защитни очила.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38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Високопроходим командно-щабен автомобил SUV 4x4</w:t>
            </w:r>
          </w:p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Тип шаси:  лек автомобил с твърд метален покрив, с багажно отделение  от минимум 560 до не по-малко от 1640 l. Брой места 4+1. Ляв волан, регулируем. Турбо-дизелов 6 цилиндров двигател с работен обем минимум 2960 cm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 xml:space="preserve">. Въртящ момент: не по малко от 580 Nm/1750 -3000 rpm. EURO VI. Разстояние между най-ниската част на автомобила (предната или задната ос) и земната повърхност (пътен просвет) не по-малко от 200 mm. Междуосие не по-малко от 2 890 mm. Дължина  не по-малко от 4 800 mm. Широчина на купето (без огледалата) не по-малко от 1 940 </w:t>
            </w:r>
            <w:r>
              <w:rPr>
                <w:rFonts w:ascii="Trebuchet MS" w:hAnsi="Trebuchet MS"/>
                <w:sz w:val="20"/>
                <w:szCs w:val="20"/>
              </w:rPr>
              <w:lastRenderedPageBreak/>
              <w:t>mm. Височина на купето не по-малко от 1 700 mm. Минимум 8 степенна скоростна кутия. Климатик с възможност за регулиране на температурата в купето. Летни и зимни гуми. LED сини сигнали за специален режим на движение и електронна сирена.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c>
          <w:tcPr>
            <w:tcW w:w="447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39</w:t>
            </w:r>
          </w:p>
        </w:tc>
        <w:tc>
          <w:tcPr>
            <w:tcW w:w="1934" w:type="dxa"/>
            <w:shd w:val="clear" w:color="auto" w:fill="auto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Високопроходим автомобил 4x4</w:t>
            </w:r>
          </w:p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бр.</w:t>
            </w:r>
          </w:p>
        </w:tc>
        <w:tc>
          <w:tcPr>
            <w:tcW w:w="3544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Тип шаси:  лек автомобил с твърд метален покрив. Брой места 4+1.Ляв волан. Турбо-дизелов двигател минимум 1450 cm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. EURO VI. Среден разход на гориво не по-голям от 5.0 1/100 km. Разстояние между най-ниската част на автомобила (предната или задната ос) и земната повърхност (пътен просвет) не по-малко от 205 mm. Междуосие не по-малко от 2 670 mm. Дължина  не по-малко от 4 310 mm. Широчина на купето (без огледалата) не по-малко от 1 800 mm. Височина на купето не по-малко от 1 620 mm. Минимум 6 степенна механична скоростна кутия. Климатик.</w:t>
            </w:r>
          </w:p>
        </w:tc>
        <w:tc>
          <w:tcPr>
            <w:tcW w:w="2977" w:type="dxa"/>
            <w:shd w:val="clear" w:color="auto" w:fill="auto"/>
          </w:tcPr>
          <w:p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sz w:val="22"/>
          <w:szCs w:val="22"/>
        </w:rPr>
        <w:t>Декларираме, че в ако бъдем избрани за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Изпълнител, ще осигурим ползването на оторизиран от производителя сервиз за територията за Република България с необходимия капацитет и кадрова обезпеченост за комплексно гаранционно поддържане на автомобилите и оборудването,  включително и за всички техни части, които попадат в обхвата на гаранцията.</w:t>
      </w:r>
    </w:p>
    <w:p>
      <w:pPr>
        <w:numPr>
          <w:ilvl w:val="1"/>
          <w:numId w:val="13"/>
        </w:numPr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sz w:val="22"/>
          <w:szCs w:val="22"/>
        </w:rPr>
        <w:t>Оферираме следните гаранционни срокове:</w:t>
      </w:r>
    </w:p>
    <w:p>
      <w:pPr>
        <w:widowControl w:val="0"/>
        <w:numPr>
          <w:ilvl w:val="2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Пълно гаранционно обслужване на автомобилите за срок от …………….. (</w:t>
      </w:r>
      <w:r>
        <w:rPr>
          <w:rFonts w:ascii="Trebuchet MS" w:hAnsi="Trebuchet MS"/>
          <w:i/>
          <w:sz w:val="22"/>
          <w:szCs w:val="22"/>
        </w:rPr>
        <w:t>словом</w:t>
      </w:r>
      <w:r>
        <w:rPr>
          <w:rFonts w:ascii="Trebuchet MS" w:hAnsi="Trebuchet MS"/>
          <w:sz w:val="22"/>
          <w:szCs w:val="22"/>
        </w:rPr>
        <w:t>) месеца или ……………. (</w:t>
      </w:r>
      <w:r>
        <w:rPr>
          <w:rFonts w:ascii="Trebuchet MS" w:hAnsi="Trebuchet MS"/>
          <w:i/>
          <w:sz w:val="22"/>
          <w:szCs w:val="22"/>
        </w:rPr>
        <w:t>словом</w:t>
      </w:r>
      <w:r>
        <w:rPr>
          <w:rFonts w:ascii="Trebuchet MS" w:hAnsi="Trebuchet MS"/>
          <w:sz w:val="22"/>
          <w:szCs w:val="22"/>
        </w:rPr>
        <w:t>) км. пробег, което бъде изпълнено първо, считано от датата на подписване на приемо-предавателен протокол за извършената доставка, при стриктно спазване на инструкциите  за експлоатация;</w:t>
      </w:r>
      <w:r>
        <w:rPr>
          <w:rStyle w:val="FootnoteReference"/>
          <w:rFonts w:ascii="Trebuchet MS" w:hAnsi="Trebuchet MS"/>
          <w:sz w:val="22"/>
          <w:szCs w:val="22"/>
        </w:rPr>
        <w:footnoteReference w:id="3"/>
      </w:r>
    </w:p>
    <w:p>
      <w:pPr>
        <w:widowControl w:val="0"/>
        <w:numPr>
          <w:ilvl w:val="2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Пълно гаранционно обслужване на оборудването за срок от …………….. (</w:t>
      </w:r>
      <w:r>
        <w:rPr>
          <w:rFonts w:ascii="Trebuchet MS" w:hAnsi="Trebuchet MS"/>
          <w:i/>
          <w:sz w:val="22"/>
          <w:szCs w:val="22"/>
        </w:rPr>
        <w:t>словом</w:t>
      </w:r>
      <w:r>
        <w:rPr>
          <w:rFonts w:ascii="Trebuchet MS" w:hAnsi="Trebuchet MS"/>
          <w:sz w:val="22"/>
          <w:szCs w:val="22"/>
        </w:rPr>
        <w:t>) месеца, считано от датата на подписване на приемо-предавателен протокол за извършената доставка, при стриктно спазване на инструкциите  за експлоатация</w:t>
      </w:r>
      <w:r>
        <w:rPr>
          <w:rStyle w:val="FootnoteReference"/>
          <w:rFonts w:ascii="Trebuchet MS" w:hAnsi="Trebuchet MS"/>
          <w:sz w:val="22"/>
          <w:szCs w:val="22"/>
        </w:rPr>
        <w:footnoteReference w:id="4"/>
      </w:r>
      <w:r>
        <w:rPr>
          <w:rFonts w:ascii="Trebuchet MS" w:hAnsi="Trebuchet MS"/>
          <w:sz w:val="22"/>
          <w:szCs w:val="22"/>
        </w:rPr>
        <w:t>.</w:t>
      </w:r>
    </w:p>
    <w:p>
      <w:pPr>
        <w:jc w:val="both"/>
        <w:rPr>
          <w:rFonts w:ascii="Trebuchet MS" w:eastAsia="Calibri" w:hAnsi="Trebuchet MS"/>
          <w:sz w:val="22"/>
          <w:szCs w:val="22"/>
        </w:rPr>
      </w:pPr>
    </w:p>
    <w:p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  <w:lang w:eastAsia="bg-BG"/>
        </w:rPr>
        <w:lastRenderedPageBreak/>
        <w:t>Предлагаме следните технически функционалности, съобразно Показател П2 – „Техническа оценка на офертата – П2” от методиката за оценка на офертите, за всяка една техника съобразно обема на обществената поръчка, както следва: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 xml:space="preserve">За </w:t>
      </w:r>
      <w:r>
        <w:rPr>
          <w:rFonts w:ascii="Trebuchet MS" w:hAnsi="Trebuchet MS"/>
          <w:lang w:eastAsia="bg-BG"/>
        </w:rPr>
        <w:t>„Максимална скорост на летене на дрона“ предлагаме следните технически функционалности</w:t>
      </w:r>
      <w:r>
        <w:rPr>
          <w:rFonts w:ascii="Trebuchet MS" w:hAnsi="Trebuchet MS"/>
        </w:rPr>
        <w:t xml:space="preserve">: </w:t>
      </w:r>
    </w:p>
    <w:p>
      <w:pPr>
        <w:pStyle w:val="ListParagraph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 xml:space="preserve">За </w:t>
      </w:r>
      <w:r>
        <w:rPr>
          <w:rFonts w:ascii="Trebuchet MS" w:hAnsi="Trebuchet MS"/>
          <w:lang w:eastAsia="bg-BG"/>
        </w:rPr>
        <w:t xml:space="preserve">„Начин на стартиране на помпата за отпадни води“ </w:t>
      </w:r>
      <w:r>
        <w:rPr>
          <w:rFonts w:ascii="Trebuchet MS" w:hAnsi="Trebuchet MS"/>
        </w:rPr>
        <w:t xml:space="preserve">предлагаме следните технически функционалности: </w:t>
      </w:r>
    </w:p>
    <w:p>
      <w:pPr>
        <w:pStyle w:val="ListParagraph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  <w:lang w:eastAsia="bg-BG"/>
        </w:rPr>
        <w:t>За „Размер на изходящо отверстие на плаващата помпа"</w:t>
      </w:r>
      <w:r>
        <w:rPr>
          <w:rFonts w:ascii="Trebuchet MS" w:hAnsi="Trebuchet MS"/>
        </w:rPr>
        <w:t xml:space="preserve"> предлагаме следните технически функционалности: </w:t>
      </w:r>
    </w:p>
    <w:p>
      <w:pPr>
        <w:pStyle w:val="ListParagraph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 xml:space="preserve">За </w:t>
      </w:r>
      <w:r>
        <w:rPr>
          <w:rFonts w:ascii="Trebuchet MS" w:hAnsi="Trebuchet MS"/>
          <w:lang w:eastAsia="bg-BG"/>
        </w:rPr>
        <w:t>„Вид на светлинната LED глава на акумулаторните осветителни прибори предлагаме следните технически функционалности</w:t>
      </w:r>
      <w:r>
        <w:rPr>
          <w:rFonts w:ascii="Trebuchet MS" w:hAnsi="Trebuchet MS"/>
        </w:rPr>
        <w:t xml:space="preserve">: </w:t>
      </w:r>
    </w:p>
    <w:p>
      <w:pPr>
        <w:pStyle w:val="ListParagraph"/>
        <w:ind w:left="0" w:firstLine="1080"/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 xml:space="preserve">За </w:t>
      </w:r>
      <w:r>
        <w:rPr>
          <w:rFonts w:ascii="Trebuchet MS" w:hAnsi="Trebuchet MS"/>
          <w:lang w:eastAsia="bg-BG"/>
        </w:rPr>
        <w:t>„Максимална мощност на двигателя на автомобила по т.1“,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eastAsia="bg-BG"/>
        </w:rPr>
        <w:t>предлагаме следните технически функционалности</w:t>
      </w:r>
      <w:r>
        <w:rPr>
          <w:rFonts w:ascii="Trebuchet MS" w:hAnsi="Trebuchet MS"/>
        </w:rPr>
        <w:t xml:space="preserve">: </w:t>
      </w:r>
    </w:p>
    <w:p>
      <w:pPr>
        <w:pStyle w:val="ListParagraph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pStyle w:val="ListParagraph"/>
        <w:numPr>
          <w:ilvl w:val="1"/>
          <w:numId w:val="16"/>
        </w:numPr>
        <w:spacing w:after="0" w:line="240" w:lineRule="auto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За „Максимален въртящ момент на автомобила по т.2“</w:t>
      </w:r>
      <w:r>
        <w:rPr>
          <w:rFonts w:ascii="Trebuchet MS" w:hAnsi="Trebuchet MS"/>
          <w:lang w:eastAsia="bg-BG"/>
        </w:rPr>
        <w:t xml:space="preserve"> </w:t>
      </w:r>
      <w:r>
        <w:rPr>
          <w:rFonts w:ascii="Trebuchet MS" w:hAnsi="Trebuchet MS"/>
        </w:rPr>
        <w:t xml:space="preserve">предлагаме следните технически функционалности: </w:t>
      </w:r>
    </w:p>
    <w:p>
      <w:pPr>
        <w:pStyle w:val="ListParagraph"/>
        <w:ind w:left="0" w:firstLine="1080"/>
        <w:jc w:val="both"/>
        <w:rPr>
          <w:rFonts w:ascii="Trebuchet MS" w:hAnsi="Trebuchet MS"/>
          <w:lang w:eastAsia="bg-BG"/>
        </w:rPr>
      </w:pPr>
      <w:r>
        <w:rPr>
          <w:rFonts w:ascii="Trebuchet MS" w:hAnsi="Trebuchet MS"/>
        </w:rPr>
        <w:t>…………………………………………………………………..………………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right="142"/>
        <w:jc w:val="both"/>
        <w:rPr>
          <w:rFonts w:ascii="Trebuchet MS" w:eastAsia="Batang" w:hAnsi="Trebuchet MS"/>
          <w:b/>
          <w:sz w:val="22"/>
          <w:szCs w:val="22"/>
          <w:u w:val="single"/>
        </w:rPr>
      </w:pPr>
      <w:r>
        <w:rPr>
          <w:rFonts w:ascii="Trebuchet MS" w:eastAsia="Batang" w:hAnsi="Trebuchet MS"/>
          <w:b/>
          <w:sz w:val="22"/>
          <w:szCs w:val="22"/>
        </w:rPr>
        <w:tab/>
      </w:r>
      <w:r>
        <w:rPr>
          <w:rFonts w:ascii="Trebuchet MS" w:eastAsia="Batang" w:hAnsi="Trebuchet MS"/>
          <w:b/>
          <w:sz w:val="22"/>
          <w:szCs w:val="22"/>
          <w:u w:val="single"/>
        </w:rPr>
        <w:t xml:space="preserve">ВАЖНО! </w:t>
      </w:r>
    </w:p>
    <w:p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right="142"/>
        <w:jc w:val="both"/>
        <w:rPr>
          <w:rFonts w:ascii="Trebuchet MS" w:eastAsia="MS ??" w:hAnsi="Trebuchet MS"/>
          <w:sz w:val="22"/>
          <w:szCs w:val="22"/>
        </w:rPr>
      </w:pPr>
      <w:r>
        <w:rPr>
          <w:rFonts w:ascii="Trebuchet MS" w:eastAsia="Batang" w:hAnsi="Trebuchet MS"/>
          <w:b/>
          <w:sz w:val="22"/>
          <w:szCs w:val="22"/>
        </w:rPr>
        <w:tab/>
      </w:r>
      <w:r>
        <w:rPr>
          <w:rFonts w:ascii="Trebuchet MS" w:eastAsia="Batang" w:hAnsi="Trebuchet MS"/>
          <w:b/>
          <w:sz w:val="22"/>
          <w:szCs w:val="22"/>
          <w:u w:val="single"/>
        </w:rPr>
        <w:t>Моля попълнете настоящия раздел според предварително обявените условия на поръчката/изискванията, посочени в Методиката за оценка на офертите - Показател П2 – „Техническа оценка на офертата – П2” .</w:t>
      </w:r>
    </w:p>
    <w:p>
      <w:pPr>
        <w:ind w:firstLine="709"/>
        <w:jc w:val="both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Забележка:</w:t>
      </w:r>
    </w:p>
    <w:p>
      <w:pPr>
        <w:ind w:firstLine="709"/>
        <w:jc w:val="both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При подготовка на техническото си предложение участниците следва да опишат за всяко едно от предлаганите оборудвания точно какъв параметър предлагат, за да може да получат съответните точки, посочени по-горе.</w:t>
      </w:r>
    </w:p>
    <w:p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Участник, който не посочи в техническото си предложение някой от параметрите в посочени в подпоказателите се отстранява от участие, като неотговарящ на изискванията на Възложителя.</w:t>
      </w:r>
    </w:p>
    <w:p>
      <w:pPr>
        <w:ind w:firstLine="709"/>
        <w:jc w:val="both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 xml:space="preserve">Изготвянето на техническото предложение следва да съответства напълно с посочените по-горе параметри на подпоказателите. Всяко несъответствие се третира като порок и ще води до отстраняване на участника. </w:t>
      </w:r>
    </w:p>
    <w:p>
      <w:pPr>
        <w:ind w:left="-284" w:firstLine="568"/>
        <w:jc w:val="both"/>
        <w:rPr>
          <w:rFonts w:ascii="Trebuchet MS" w:hAnsi="Trebuchet MS"/>
          <w:sz w:val="22"/>
          <w:szCs w:val="22"/>
        </w:rPr>
      </w:pPr>
    </w:p>
    <w:p>
      <w:pPr>
        <w:ind w:left="-284" w:firstLine="56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3. Декларираме, че при доставка, ще представим всички съпътстващи доставката документи, необходими за последващото ползване по предназначение, като сертификати, разрешителни, инструкции и всички необходими съпътстващи документи.</w:t>
      </w:r>
    </w:p>
    <w:p>
      <w:pPr>
        <w:ind w:left="-284" w:firstLine="568"/>
        <w:jc w:val="both"/>
        <w:rPr>
          <w:rFonts w:ascii="Trebuchet MS" w:hAnsi="Trebuchet MS"/>
          <w:position w:val="8"/>
          <w:sz w:val="22"/>
          <w:szCs w:val="22"/>
        </w:rPr>
      </w:pPr>
      <w:r>
        <w:rPr>
          <w:rFonts w:ascii="Trebuchet MS" w:hAnsi="Trebuchet MS"/>
          <w:position w:val="8"/>
          <w:sz w:val="22"/>
          <w:szCs w:val="22"/>
        </w:rPr>
        <w:t>4. При констатиране на явни Несъответствия за доставеното оборудване, Възложителят има право да откаже да подпише приемо-предавателен протокол.</w:t>
      </w:r>
    </w:p>
    <w:p>
      <w:pPr>
        <w:ind w:left="-284" w:firstLine="568"/>
        <w:jc w:val="both"/>
        <w:rPr>
          <w:rFonts w:ascii="Trebuchet MS" w:hAnsi="Trebuchet MS"/>
          <w:position w:val="8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5. Декларираме, че срока на валидност на офертата е 150 (сто и петдесет) календарни дни, считано от крайния срок за получаване на офертите. </w:t>
      </w:r>
    </w:p>
    <w:p>
      <w:pPr>
        <w:ind w:left="-284" w:firstLine="56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6. Декларираме, че сме съгласни и приемаме без възражения  клаузите на приложения проект на договор в документацията за обществената поръчка.</w:t>
      </w:r>
    </w:p>
    <w:p>
      <w:pPr>
        <w:ind w:firstLine="284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7.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eastAsia="Calibri" w:hAnsi="Trebuchet MS"/>
          <w:sz w:val="22"/>
          <w:szCs w:val="22"/>
        </w:rPr>
        <w:t>Към техническото предложение прилагаме:</w:t>
      </w:r>
    </w:p>
    <w:p>
      <w:pPr>
        <w:ind w:firstLine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- документ за упълномощаване (когато лицето, което подава офертата, не е законният представител на участника).</w:t>
      </w:r>
    </w:p>
    <w:p>
      <w:pPr>
        <w:ind w:firstLine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- Оторизация (оторизационни писма или други документи) от производителя или негов официален представител, в случай че участникът не е производител, удостоверяващи правото на участника да извършва гаранционна поддръжка на: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Ролков контейнер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Дрон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 xml:space="preserve">• Халогенни прожектори и пневматична  телескопична мачта 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Помпа за отпадни води 3"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Плаваща помпа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Акумулаторни осветителни прибори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 xml:space="preserve">• Санитарен комплект за първа помощ 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Високопроходим командно-щабен автомобил SUV 4x4</w:t>
      </w:r>
    </w:p>
    <w:p>
      <w:pPr>
        <w:ind w:left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• Високопроходим автомобил 4x4</w:t>
      </w:r>
    </w:p>
    <w:p>
      <w:pPr>
        <w:ind w:firstLine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- Копия на декларации или сертификати за съответствие за съответното оборудване, където е изискано, спрямо техническата спецификация.</w:t>
      </w:r>
    </w:p>
    <w:p>
      <w:pPr>
        <w:ind w:firstLine="708"/>
        <w:jc w:val="both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- С цел онагледяване възможностите на предлаганото изделие, участникът следва да предостави чертежи на ролковия контейнер с геометрични размери.</w:t>
      </w:r>
    </w:p>
    <w:p>
      <w:pPr>
        <w:ind w:left="-284" w:firstLine="568"/>
        <w:jc w:val="both"/>
        <w:rPr>
          <w:rFonts w:ascii="Trebuchet MS" w:hAnsi="Trebuchet MS"/>
          <w:sz w:val="22"/>
          <w:szCs w:val="22"/>
        </w:rPr>
      </w:pPr>
    </w:p>
    <w:p>
      <w:pPr>
        <w:tabs>
          <w:tab w:val="left" w:pos="1134"/>
        </w:tabs>
        <w:jc w:val="both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i/>
          <w:sz w:val="22"/>
          <w:szCs w:val="22"/>
        </w:rPr>
        <w:t>Забележки:</w:t>
      </w:r>
    </w:p>
    <w:p>
      <w:pPr>
        <w:ind w:firstLine="709"/>
        <w:jc w:val="both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В случай, че посочените параметри не съответстват на данните в приложените към техническото предложение каталози на производителя на оборудването, участникът се отстранява от участие. Участник, към чието предложение липсва някое от изброените приложения, ще бъде отстранен от участие в поръчката.</w:t>
      </w:r>
    </w:p>
    <w:p>
      <w:pPr>
        <w:ind w:left="-284" w:firstLine="568"/>
        <w:jc w:val="both"/>
        <w:rPr>
          <w:rFonts w:ascii="Trebuchet MS" w:hAnsi="Trebuchet MS"/>
          <w:position w:val="8"/>
          <w:sz w:val="22"/>
          <w:szCs w:val="22"/>
        </w:rPr>
      </w:pPr>
    </w:p>
    <w:p>
      <w:pPr>
        <w:ind w:right="-99" w:firstLine="708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position w:val="8"/>
          <w:sz w:val="22"/>
          <w:szCs w:val="22"/>
        </w:rPr>
        <w:t>Гарантираме, че сме в състояние да изпълним качествено и в срок поръчката в пълно съответствие с гореописаното предложение и Техническата спецификация.</w:t>
      </w:r>
    </w:p>
    <w:p>
      <w:pPr>
        <w:ind w:right="-99"/>
        <w:jc w:val="both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both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both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both"/>
        <w:rPr>
          <w:rFonts w:ascii="Trebuchet MS" w:hAnsi="Trebuchet MS"/>
          <w:b/>
          <w:sz w:val="22"/>
          <w:szCs w:val="22"/>
        </w:rPr>
      </w:pPr>
    </w:p>
    <w:p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Дата: .......................... г.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         Участник: ............................</w:t>
      </w:r>
      <w:r>
        <w:rPr>
          <w:rStyle w:val="FootnoteReference"/>
          <w:rFonts w:ascii="Trebuchet MS" w:hAnsi="Trebuchet MS"/>
          <w:sz w:val="22"/>
          <w:szCs w:val="22"/>
        </w:rPr>
        <w:footnoteReference w:id="5"/>
      </w:r>
    </w:p>
    <w:p>
      <w:pPr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 xml:space="preserve">(дата на подписване)                                                                            (подпис и печат) </w:t>
      </w:r>
    </w:p>
    <w:p>
      <w:pPr>
        <w:jc w:val="center"/>
        <w:rPr>
          <w:rFonts w:ascii="Trebuchet MS" w:hAnsi="Trebuchet MS"/>
          <w:b/>
          <w:sz w:val="22"/>
          <w:szCs w:val="22"/>
        </w:rPr>
      </w:pPr>
    </w:p>
    <w:p>
      <w:pPr>
        <w:spacing w:after="200"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>
      <w:pPr>
        <w:jc w:val="center"/>
        <w:rPr>
          <w:rFonts w:ascii="Trebuchet MS" w:hAnsi="Trebuchet MS"/>
          <w:b/>
          <w:sz w:val="22"/>
          <w:szCs w:val="22"/>
        </w:rPr>
      </w:pPr>
    </w:p>
    <w:p>
      <w:pPr>
        <w:ind w:right="-99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Ц Е Н О В О  П Р Е Д Л О Ж Е Н И Е</w:t>
      </w:r>
      <w:r>
        <w:rPr>
          <w:rStyle w:val="FootnoteReference"/>
          <w:rFonts w:ascii="Trebuchet MS" w:hAnsi="Trebuchet MS"/>
          <w:b/>
          <w:sz w:val="22"/>
          <w:szCs w:val="22"/>
        </w:rPr>
        <w:footnoteReference w:id="6"/>
      </w:r>
    </w:p>
    <w:p>
      <w:pPr>
        <w:ind w:right="-99"/>
        <w:jc w:val="center"/>
        <w:rPr>
          <w:rFonts w:ascii="Trebuchet MS" w:hAnsi="Trebuchet MS"/>
          <w:b/>
          <w:sz w:val="22"/>
          <w:szCs w:val="22"/>
        </w:rPr>
      </w:pPr>
    </w:p>
    <w:p>
      <w:pPr>
        <w:tabs>
          <w:tab w:val="left" w:pos="900"/>
        </w:tabs>
        <w:suppressAutoHyphens/>
        <w:spacing w:line="360" w:lineRule="auto"/>
        <w:ind w:right="27"/>
        <w:jc w:val="both"/>
        <w:rPr>
          <w:rFonts w:ascii="Trebuchet MS" w:hAnsi="Trebuchet MS"/>
          <w:b/>
          <w:sz w:val="22"/>
          <w:szCs w:val="22"/>
          <w:lang w:eastAsia="ar-SA"/>
        </w:rPr>
      </w:pPr>
      <w:r>
        <w:rPr>
          <w:rFonts w:ascii="Trebuchet MS" w:hAnsi="Trebuchet MS"/>
          <w:sz w:val="22"/>
          <w:szCs w:val="22"/>
          <w:lang w:eastAsia="ar-SA"/>
        </w:rPr>
        <w:t xml:space="preserve">От ………………………………..…….. </w:t>
      </w:r>
      <w:r>
        <w:rPr>
          <w:rFonts w:ascii="Trebuchet MS" w:hAnsi="Trebuchet MS"/>
          <w:i/>
          <w:sz w:val="22"/>
          <w:szCs w:val="22"/>
          <w:lang w:eastAsia="ar-SA"/>
        </w:rPr>
        <w:t xml:space="preserve">(наименование на участника), </w:t>
      </w:r>
      <w:r>
        <w:rPr>
          <w:rFonts w:ascii="Trebuchet MS" w:hAnsi="Trebuchet MS"/>
          <w:sz w:val="22"/>
          <w:szCs w:val="22"/>
          <w:lang w:eastAsia="ar-SA"/>
        </w:rPr>
        <w:t xml:space="preserve"> ЕИК/БУЛСТАТ/ЕГН ……………………………, представлявано от ……………..… </w:t>
      </w:r>
      <w:r>
        <w:rPr>
          <w:rFonts w:ascii="Trebuchet MS" w:hAnsi="Trebuchet MS"/>
          <w:i/>
          <w:sz w:val="22"/>
          <w:szCs w:val="22"/>
          <w:lang w:eastAsia="ar-SA"/>
        </w:rPr>
        <w:t xml:space="preserve">(име, длъжност) </w:t>
      </w:r>
    </w:p>
    <w:p>
      <w:pPr>
        <w:ind w:right="42" w:firstLine="708"/>
        <w:jc w:val="both"/>
        <w:rPr>
          <w:rFonts w:ascii="Trebuchet MS" w:hAnsi="Trebuchet MS"/>
          <w:b/>
          <w:sz w:val="22"/>
          <w:szCs w:val="22"/>
        </w:rPr>
      </w:pPr>
    </w:p>
    <w:p>
      <w:pPr>
        <w:ind w:right="42" w:firstLine="708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УВАЖАЕМИ ГОСПОДИН/ГОСПОЖО КМЕТ,</w:t>
      </w:r>
    </w:p>
    <w:p>
      <w:pPr>
        <w:spacing w:before="120"/>
        <w:ind w:firstLine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1.</w:t>
      </w:r>
      <w:r>
        <w:rPr>
          <w:rFonts w:ascii="Trebuchet MS" w:hAnsi="Trebuchet MS"/>
          <w:sz w:val="22"/>
          <w:szCs w:val="22"/>
        </w:rPr>
        <w:t xml:space="preserve"> Потвърждаваме, че сме се запознали с всички условия на изпълнение на обществена поръчка с предмет: </w:t>
      </w:r>
      <w:r>
        <w:rPr>
          <w:rFonts w:ascii="Trebuchet MS" w:hAnsi="Trebuchet MS"/>
          <w:bCs/>
          <w:sz w:val="22"/>
          <w:szCs w:val="22"/>
        </w:rPr>
        <w:t>„Закупуване и доставка на оборудване за Община Добричка за смекчаване на отрицателното въздействие на природните и други бедствия“ по Проект: ROBG-415 „Съвместно управление на риска и партньорство в граничния регион Калараши-Добрич“, с акроним JORIMA  по програма ИНТЕРРЕГ V-A Румъния-България 2014-2020 г.“</w:t>
      </w:r>
      <w:r>
        <w:rPr>
          <w:rFonts w:ascii="Trebuchet MS" w:hAnsi="Trebuchet MS"/>
          <w:sz w:val="22"/>
          <w:szCs w:val="22"/>
        </w:rPr>
        <w:t xml:space="preserve"> и с всички фактори на оскъпяване, които произтичат от местоположението на доставката и техническите изисквания на Възложителя в техническите спецификации, документацията за обществена поръчка, условията в проекта на договор и разясненията по време на процедурата, и в предложената цена сме отчели всички разходи за изпълнение на поръчката в съответствие с посочените изисквания, както и всякакви други изисквания в нормативната уредба, които са задължителни за спазване при изпълнение на поръчката.</w:t>
      </w:r>
    </w:p>
    <w:p>
      <w:pPr>
        <w:ind w:firstLine="708"/>
        <w:jc w:val="both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b/>
          <w:bCs/>
          <w:sz w:val="22"/>
          <w:szCs w:val="22"/>
          <w:lang w:eastAsia="en-US"/>
        </w:rPr>
        <w:t>2. Предлагаме обща цена</w:t>
      </w:r>
      <w:r>
        <w:rPr>
          <w:rStyle w:val="FootnoteReference"/>
          <w:rFonts w:ascii="Trebuchet MS" w:hAnsi="Trebuchet MS"/>
          <w:b/>
          <w:bCs/>
          <w:sz w:val="22"/>
          <w:szCs w:val="22"/>
          <w:lang w:eastAsia="en-US"/>
        </w:rPr>
        <w:footnoteReference w:id="7"/>
      </w:r>
      <w:r>
        <w:rPr>
          <w:rFonts w:ascii="Trebuchet MS" w:hAnsi="Trebuchet MS"/>
          <w:b/>
          <w:bCs/>
          <w:sz w:val="22"/>
          <w:szCs w:val="22"/>
          <w:lang w:eastAsia="en-US"/>
        </w:rPr>
        <w:t xml:space="preserve"> за изпълнение предмета на обществената поръчка в размер на ………………… (</w:t>
      </w:r>
      <w:r>
        <w:rPr>
          <w:rFonts w:ascii="Trebuchet MS" w:hAnsi="Trebuchet MS"/>
          <w:b/>
          <w:bCs/>
          <w:i/>
          <w:sz w:val="22"/>
          <w:szCs w:val="22"/>
          <w:lang w:eastAsia="en-US"/>
        </w:rPr>
        <w:t>словом</w:t>
      </w:r>
      <w:r>
        <w:rPr>
          <w:rFonts w:ascii="Trebuchet MS" w:hAnsi="Trebuchet MS"/>
          <w:b/>
          <w:bCs/>
          <w:sz w:val="22"/>
          <w:szCs w:val="22"/>
          <w:lang w:eastAsia="en-US"/>
        </w:rPr>
        <w:t>) лв. без ДДС или ………………… (</w:t>
      </w:r>
      <w:r>
        <w:rPr>
          <w:rFonts w:ascii="Trebuchet MS" w:hAnsi="Trebuchet MS"/>
          <w:b/>
          <w:bCs/>
          <w:i/>
          <w:sz w:val="22"/>
          <w:szCs w:val="22"/>
          <w:lang w:eastAsia="en-US"/>
        </w:rPr>
        <w:t>словом</w:t>
      </w:r>
      <w:r>
        <w:rPr>
          <w:rFonts w:ascii="Trebuchet MS" w:hAnsi="Trebuchet MS"/>
          <w:b/>
          <w:bCs/>
          <w:sz w:val="22"/>
          <w:szCs w:val="22"/>
          <w:lang w:eastAsia="en-US"/>
        </w:rPr>
        <w:t>) лв. с ДДС.</w:t>
      </w:r>
    </w:p>
    <w:p>
      <w:pPr>
        <w:ind w:firstLine="708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3.</w:t>
      </w:r>
      <w:r>
        <w:rPr>
          <w:rFonts w:ascii="Trebuchet MS" w:hAnsi="Trebuchet MS"/>
          <w:bCs/>
          <w:sz w:val="22"/>
          <w:szCs w:val="22"/>
        </w:rPr>
        <w:t xml:space="preserve"> Декларираме, че срокът на валидност на представената от нас оферта е </w:t>
      </w:r>
      <w:r>
        <w:rPr>
          <w:rFonts w:ascii="Trebuchet MS" w:hAnsi="Trebuchet MS"/>
          <w:b/>
          <w:bCs/>
          <w:sz w:val="22"/>
          <w:szCs w:val="22"/>
        </w:rPr>
        <w:t xml:space="preserve">150 (сто и петдесет) календарни дни, </w:t>
      </w:r>
      <w:r>
        <w:rPr>
          <w:rFonts w:ascii="Trebuchet MS" w:hAnsi="Trebuchet MS"/>
          <w:bCs/>
          <w:sz w:val="22"/>
          <w:szCs w:val="22"/>
        </w:rPr>
        <w:t>считано от датата, определена за краен срок за получаване на оферти.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Приемаме да се считаме обвързани от задълженията и условията, поети в офертата до изтичане на срока на нейната валидност и същата може да бъде приета по всяко време, преди изтичането на този срок.</w:t>
      </w:r>
    </w:p>
    <w:p>
      <w:pPr>
        <w:ind w:right="-99"/>
        <w:jc w:val="both"/>
        <w:rPr>
          <w:rFonts w:ascii="Trebuchet MS" w:hAnsi="Trebuchet MS"/>
          <w:b/>
          <w:sz w:val="22"/>
          <w:szCs w:val="22"/>
        </w:rPr>
      </w:pPr>
    </w:p>
    <w:p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Дата: .......................... г.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                                        Участник: ............................</w:t>
      </w:r>
      <w:r>
        <w:rPr>
          <w:rStyle w:val="FootnoteReference"/>
          <w:rFonts w:ascii="Trebuchet MS" w:hAnsi="Trebuchet MS"/>
          <w:sz w:val="22"/>
          <w:szCs w:val="22"/>
        </w:rPr>
        <w:footnoteReference w:id="8"/>
      </w:r>
    </w:p>
    <w:p>
      <w:pPr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>(дата на подписване)                                                                                  (подпис и печат)</w:t>
      </w:r>
    </w:p>
    <w:p>
      <w:pPr>
        <w:tabs>
          <w:tab w:val="left" w:pos="5700"/>
        </w:tabs>
        <w:rPr>
          <w:rFonts w:ascii="Trebuchet MS" w:hAnsi="Trebuchet MS"/>
          <w:sz w:val="22"/>
          <w:szCs w:val="22"/>
        </w:rPr>
      </w:pPr>
    </w:p>
    <w:p>
      <w:pPr>
        <w:tabs>
          <w:tab w:val="left" w:pos="5700"/>
        </w:tabs>
        <w:rPr>
          <w:rFonts w:ascii="Trebuchet MS" w:hAnsi="Trebuchet MS"/>
          <w:sz w:val="22"/>
          <w:szCs w:val="22"/>
        </w:rPr>
      </w:pPr>
    </w:p>
    <w:sectPr>
      <w:headerReference w:type="default" r:id="rId7"/>
      <w:footerReference w:type="default" r:id="rId8"/>
      <w:pgSz w:w="11906" w:h="16838"/>
      <w:pgMar w:top="2234" w:right="991" w:bottom="1417" w:left="1134" w:header="993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center"/>
    </w:pPr>
    <w:r>
      <w:rPr>
        <w:rFonts w:ascii="Trebuchet MS" w:hAnsi="Trebuchet MS"/>
        <w:noProof/>
        <w:sz w:val="18"/>
        <w:szCs w:val="18"/>
        <w:lang w:val="en-US" w:eastAsia="en-US"/>
      </w:rPr>
      <w:drawing>
        <wp:inline distT="0" distB="0" distL="0" distR="0">
          <wp:extent cx="1420624" cy="647700"/>
          <wp:effectExtent l="0" t="0" r="8255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eg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58" cy="649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rebuchet MS" w:hAnsi="Trebuchet MS"/>
        <w:sz w:val="18"/>
        <w:szCs w:val="18"/>
      </w:rPr>
    </w:pPr>
    <w:hyperlink r:id="rId2" w:history="1">
      <w:r>
        <w:rPr>
          <w:rStyle w:val="Hyperlink"/>
          <w:rFonts w:ascii="Trebuchet MS" w:hAnsi="Trebuchet MS"/>
          <w:sz w:val="18"/>
          <w:szCs w:val="18"/>
        </w:rPr>
        <w:t>www.Interregrobg.eu</w:t>
      </w:r>
    </w:hyperlink>
    <w:r>
      <w:rPr>
        <w:rFonts w:ascii="Trebuchet MS" w:hAnsi="Trebuchet MS"/>
        <w:sz w:val="18"/>
        <w:szCs w:val="18"/>
      </w:rPr>
      <w:t xml:space="preserve"> </w:t>
    </w:r>
  </w:p>
  <w:p>
    <w:pPr>
      <w:pStyle w:val="Footer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Проект „Съвместно управление на риска и партньорство в трансграничен регион Кълъраш – Добрич“(ROBG-415)</w:t>
    </w:r>
  </w:p>
  <w:p>
    <w:pPr>
      <w:pStyle w:val="Footer"/>
      <w:jc w:val="center"/>
      <w:rPr>
        <w:rFonts w:ascii="Trebuchet MS" w:hAnsi="Trebuchet MS"/>
        <w:sz w:val="18"/>
        <w:szCs w:val="18"/>
        <w:lang w:val="en-US"/>
      </w:rPr>
    </w:pPr>
    <w:r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Съюз. Отговорност за съдържанието на този материал носят единствено нейните автори.</w:t>
    </w:r>
  </w:p>
  <w:p>
    <w:pPr>
      <w:pStyle w:val="Footer"/>
      <w:jc w:val="center"/>
      <w:rPr>
        <w:rFonts w:ascii="Trebuchet MS" w:hAnsi="Trebuchet MS"/>
        <w:sz w:val="18"/>
        <w:szCs w:val="18"/>
        <w:lang w:val="en-US"/>
      </w:rPr>
    </w:pPr>
  </w:p>
  <w:p>
    <w:pPr>
      <w:pStyle w:val="Footer"/>
      <w:jc w:val="center"/>
      <w:rPr>
        <w:rFonts w:ascii="Trebuchet MS" w:hAnsi="Trebuchet MS"/>
        <w:sz w:val="18"/>
        <w:szCs w:val="18"/>
        <w:lang w:val="en-US"/>
      </w:rPr>
    </w:pPr>
    <w:r>
      <w:rPr>
        <w:rFonts w:ascii="Trebuchet MS" w:hAnsi="Trebuchet MS"/>
        <w:sz w:val="18"/>
        <w:szCs w:val="18"/>
        <w:lang w:val="en-US"/>
      </w:rPr>
      <w:fldChar w:fldCharType="begin"/>
    </w:r>
    <w:r>
      <w:rPr>
        <w:rFonts w:ascii="Trebuchet MS" w:hAnsi="Trebuchet MS"/>
        <w:sz w:val="18"/>
        <w:szCs w:val="18"/>
        <w:lang w:val="en-US"/>
      </w:rPr>
      <w:instrText>PAGE   \* MERGEFORMAT</w:instrText>
    </w:r>
    <w:r>
      <w:rPr>
        <w:rFonts w:ascii="Trebuchet MS" w:hAnsi="Trebuchet MS"/>
        <w:sz w:val="18"/>
        <w:szCs w:val="18"/>
        <w:lang w:val="en-US"/>
      </w:rPr>
      <w:fldChar w:fldCharType="separate"/>
    </w:r>
    <w:r>
      <w:rPr>
        <w:rFonts w:ascii="Trebuchet MS" w:hAnsi="Trebuchet MS"/>
        <w:noProof/>
        <w:sz w:val="18"/>
        <w:szCs w:val="18"/>
        <w:lang w:val="en-US"/>
      </w:rPr>
      <w:t>12</w:t>
    </w:r>
    <w:r>
      <w:rPr>
        <w:rFonts w:ascii="Trebuchet MS" w:hAnsi="Trebuchet MS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  <w:jc w:val="both"/>
        <w:rPr>
          <w:rFonts w:ascii="Trebuchet MS" w:hAnsi="Trebuchet MS"/>
          <w:b/>
          <w:sz w:val="12"/>
          <w:szCs w:val="12"/>
        </w:rPr>
      </w:pPr>
      <w:r>
        <w:rPr>
          <w:rStyle w:val="FootnoteReference"/>
          <w:rFonts w:ascii="Trebuchet MS" w:hAnsi="Trebuchet MS"/>
          <w:b/>
          <w:sz w:val="12"/>
          <w:szCs w:val="12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Предлаганият от участниците срок за доставка не може да надхвърля 240 (двеста и четиридесет) календарни дни.  </w:t>
      </w:r>
    </w:p>
  </w:footnote>
  <w:footnote w:id="2">
    <w:p>
      <w:pPr>
        <w:pStyle w:val="FootnoteText"/>
        <w:jc w:val="both"/>
        <w:rPr>
          <w:rFonts w:ascii="Trebuchet MS" w:hAnsi="Trebuchet MS"/>
          <w:sz w:val="12"/>
          <w:szCs w:val="12"/>
        </w:rPr>
      </w:pPr>
      <w:r>
        <w:rPr>
          <w:rStyle w:val="FootnoteReference"/>
          <w:rFonts w:ascii="Trebuchet MS" w:hAnsi="Trebuchet MS"/>
          <w:sz w:val="12"/>
          <w:szCs w:val="12"/>
        </w:rPr>
        <w:footnoteRef/>
      </w:r>
      <w:r>
        <w:rPr>
          <w:rFonts w:ascii="Trebuchet MS" w:hAnsi="Trebuchet MS"/>
          <w:sz w:val="12"/>
          <w:szCs w:val="12"/>
        </w:rPr>
        <w:t xml:space="preserve"> При попълване на тази колона, участниците посочват </w:t>
      </w:r>
      <w:r>
        <w:rPr>
          <w:rFonts w:ascii="Trebuchet MS" w:hAnsi="Trebuchet MS"/>
          <w:b/>
          <w:sz w:val="12"/>
          <w:szCs w:val="12"/>
        </w:rPr>
        <w:t>„Да“</w:t>
      </w:r>
      <w:r>
        <w:rPr>
          <w:rFonts w:ascii="Trebuchet MS" w:hAnsi="Trebuchet MS"/>
          <w:sz w:val="12"/>
          <w:szCs w:val="12"/>
        </w:rPr>
        <w:t xml:space="preserve">, в случай, че предлаганите от тях технически параметри на превозното средство напълно покриват минималните изисквания на Възложителя; посочват </w:t>
      </w:r>
      <w:r>
        <w:rPr>
          <w:rFonts w:ascii="Trebuchet MS" w:hAnsi="Trebuchet MS"/>
          <w:b/>
          <w:sz w:val="12"/>
          <w:szCs w:val="12"/>
        </w:rPr>
        <w:t>конкретна стойност</w:t>
      </w:r>
      <w:r>
        <w:rPr>
          <w:rFonts w:ascii="Trebuchet MS" w:hAnsi="Trebuchet MS"/>
          <w:sz w:val="12"/>
          <w:szCs w:val="12"/>
        </w:rPr>
        <w:t xml:space="preserve">, в случай, че Възложителят е поставил минимални и/или максимални стойности, в които оферентите да се вместят. При предлагани еквивалентни параметри, участниците задължително вписват </w:t>
      </w:r>
      <w:r>
        <w:rPr>
          <w:rFonts w:ascii="Trebuchet MS" w:hAnsi="Trebuchet MS"/>
          <w:b/>
          <w:sz w:val="12"/>
          <w:szCs w:val="12"/>
        </w:rPr>
        <w:t>„еквивалент“</w:t>
      </w:r>
      <w:r>
        <w:rPr>
          <w:rFonts w:ascii="Trebuchet MS" w:hAnsi="Trebuchet MS"/>
          <w:sz w:val="12"/>
          <w:szCs w:val="12"/>
        </w:rPr>
        <w:t xml:space="preserve"> и посочват конкретни данни, обосноваващи приложимостта на еквивалента.</w:t>
      </w:r>
    </w:p>
  </w:footnote>
  <w:footnote w:id="3">
    <w:p>
      <w:pPr>
        <w:pStyle w:val="FootnoteText"/>
        <w:jc w:val="both"/>
        <w:rPr>
          <w:rFonts w:ascii="Trebuchet MS" w:hAnsi="Trebuchet MS"/>
          <w:b/>
          <w:sz w:val="12"/>
          <w:szCs w:val="12"/>
        </w:rPr>
      </w:pPr>
      <w:r>
        <w:rPr>
          <w:rStyle w:val="FootnoteReference"/>
          <w:rFonts w:ascii="Trebuchet MS" w:hAnsi="Trebuchet MS"/>
          <w:b/>
          <w:sz w:val="12"/>
          <w:szCs w:val="12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Предлаганият гаранционен период на автомобилите не може да бъде по-малко от 36 месеца или 100 000 км пробег, което бъде изпълнено първо.</w:t>
      </w:r>
    </w:p>
  </w:footnote>
  <w:footnote w:id="4">
    <w:p>
      <w:pPr>
        <w:pStyle w:val="FootnoteText"/>
        <w:jc w:val="both"/>
        <w:rPr>
          <w:rFonts w:ascii="Trebuchet MS" w:hAnsi="Trebuchet MS"/>
          <w:b/>
          <w:sz w:val="12"/>
          <w:szCs w:val="12"/>
        </w:rPr>
      </w:pPr>
      <w:r>
        <w:rPr>
          <w:rStyle w:val="FootnoteReference"/>
          <w:rFonts w:ascii="Trebuchet MS" w:hAnsi="Trebuchet MS"/>
          <w:b/>
          <w:sz w:val="12"/>
          <w:szCs w:val="12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Предлаганият гаранционен период на оборудването не може да бъде по-малко от 12 месеца.</w:t>
      </w:r>
    </w:p>
  </w:footnote>
  <w:footnote w:id="5">
    <w:p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  <w:vertAlign w:val="superscript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Техническото предложение се подписва от представляващия участника или от надлежно упълномощено/и – със заверено пълномощно – лице/лица, като към офертата се прилага оригинал на пълномощното. Печат се поставя, в случай, че участникът разполага с такъв.</w:t>
      </w:r>
    </w:p>
  </w:footnote>
  <w:footnote w:id="6">
    <w:p>
      <w:pPr>
        <w:pStyle w:val="FootnoteText"/>
        <w:jc w:val="both"/>
        <w:rPr>
          <w:rFonts w:ascii="Trebuchet MS" w:hAnsi="Trebuchet MS"/>
          <w:b/>
          <w:sz w:val="12"/>
          <w:szCs w:val="12"/>
        </w:rPr>
      </w:pPr>
      <w:r>
        <w:rPr>
          <w:rStyle w:val="FootnoteReference"/>
          <w:rFonts w:ascii="Trebuchet MS" w:hAnsi="Trebuchet MS"/>
          <w:b/>
          <w:sz w:val="12"/>
          <w:szCs w:val="12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Ценовото предложение задължително се поставя в отделен, запечатан, непрозрачен плик, наименован „Предлагани ценови параметри“.</w:t>
      </w:r>
    </w:p>
  </w:footnote>
  <w:footnote w:id="7">
    <w:p>
      <w:pPr>
        <w:pStyle w:val="FootnoteText"/>
        <w:jc w:val="both"/>
        <w:rPr>
          <w:rFonts w:ascii="Trebuchet MS" w:hAnsi="Trebuchet MS"/>
          <w:b/>
          <w:sz w:val="12"/>
          <w:szCs w:val="12"/>
        </w:rPr>
      </w:pPr>
      <w:r>
        <w:rPr>
          <w:rStyle w:val="FootnoteReference"/>
          <w:rFonts w:ascii="Trebuchet MS" w:hAnsi="Trebuchet MS"/>
          <w:sz w:val="12"/>
          <w:szCs w:val="12"/>
        </w:rPr>
        <w:footnoteRef/>
      </w:r>
      <w:r>
        <w:rPr>
          <w:rFonts w:ascii="Trebuchet MS" w:hAnsi="Trebuchet MS"/>
          <w:sz w:val="12"/>
          <w:szCs w:val="12"/>
        </w:rPr>
        <w:t xml:space="preserve"> </w:t>
      </w:r>
      <w:r>
        <w:rPr>
          <w:rFonts w:ascii="Trebuchet MS" w:hAnsi="Trebuchet MS"/>
          <w:b/>
          <w:sz w:val="12"/>
          <w:szCs w:val="12"/>
        </w:rPr>
        <w:t xml:space="preserve">Цената се </w:t>
      </w:r>
      <w:r>
        <w:rPr>
          <w:rStyle w:val="FontStyle46"/>
          <w:rFonts w:ascii="Trebuchet MS" w:hAnsi="Trebuchet MS"/>
          <w:b/>
          <w:sz w:val="12"/>
          <w:szCs w:val="12"/>
        </w:rPr>
        <w:t>закръгля до втория знак след десетичната запетая.</w:t>
      </w:r>
      <w:r>
        <w:rPr>
          <w:rStyle w:val="FontStyle46"/>
          <w:rFonts w:ascii="Trebuchet MS" w:eastAsia="Verdana-Bold" w:hAnsi="Trebuchet MS"/>
          <w:b/>
          <w:sz w:val="12"/>
          <w:szCs w:val="12"/>
        </w:rPr>
        <w:t xml:space="preserve"> </w:t>
      </w:r>
      <w:r>
        <w:rPr>
          <w:rFonts w:ascii="Trebuchet MS" w:hAnsi="Trebuchet MS"/>
          <w:b/>
          <w:sz w:val="12"/>
          <w:szCs w:val="12"/>
        </w:rPr>
        <w:t>При несъответствие между цифрова и изписана с думи цена ще се взема предвид изписаната с думи.</w:t>
      </w:r>
      <w:r>
        <w:rPr>
          <w:rFonts w:ascii="Trebuchet MS" w:eastAsia="Verdana-Bold" w:hAnsi="Trebuchet MS"/>
          <w:b/>
          <w:sz w:val="12"/>
          <w:szCs w:val="12"/>
        </w:rPr>
        <w:t xml:space="preserve"> </w:t>
      </w:r>
      <w:r>
        <w:rPr>
          <w:rFonts w:ascii="Trebuchet MS" w:hAnsi="Trebuchet MS"/>
          <w:b/>
          <w:sz w:val="12"/>
          <w:szCs w:val="12"/>
        </w:rPr>
        <w:t>Предлаганата от участниците обща цена за изпълнение на обществената поръчка, не може да надхвърля прогнозната стойност на поръчката, посочена в документацията за участие.</w:t>
      </w:r>
    </w:p>
  </w:footnote>
  <w:footnote w:id="8">
    <w:p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  <w:vertAlign w:val="superscript"/>
        </w:rPr>
        <w:footnoteRef/>
      </w:r>
      <w:r>
        <w:rPr>
          <w:rFonts w:ascii="Trebuchet MS" w:hAnsi="Trebuchet MS"/>
          <w:b/>
          <w:sz w:val="12"/>
          <w:szCs w:val="12"/>
        </w:rPr>
        <w:t xml:space="preserve"> Ценовото предложение се подписва от представляващия участника или от надлежно упълномощено/и – със заверено пълномощно – лице/лица, като към офертата се прилага оригинал на пълномощното. Печат се поставя, в случай, че участникът разполага с такъв.</w:t>
      </w:r>
    </w:p>
    <w:p>
      <w:pPr>
        <w:jc w:val="both"/>
        <w:rPr>
          <w:rFonts w:ascii="Trebuchet MS" w:hAnsi="Trebuchet MS"/>
          <w:b/>
          <w:sz w:val="12"/>
          <w:szCs w:val="12"/>
        </w:rPr>
      </w:pPr>
    </w:p>
    <w:p>
      <w:pPr>
        <w:pStyle w:val="FootnoteText"/>
        <w:rPr>
          <w:rFonts w:ascii="Trebuchet MS" w:hAnsi="Trebuchet MS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5404485</wp:posOffset>
          </wp:positionH>
          <wp:positionV relativeFrom="paragraph">
            <wp:posOffset>-87630</wp:posOffset>
          </wp:positionV>
          <wp:extent cx="1065530" cy="952500"/>
          <wp:effectExtent l="19050" t="0" r="127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име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-11430</wp:posOffset>
          </wp:positionV>
          <wp:extent cx="1079500" cy="742950"/>
          <wp:effectExtent l="19050" t="0" r="6350" b="0"/>
          <wp:wrapThrough wrapText="bothSides">
            <wp:wrapPolygon edited="0">
              <wp:start x="-381" y="0"/>
              <wp:lineTo x="-381" y="21046"/>
              <wp:lineTo x="21727" y="21046"/>
              <wp:lineTo x="21727" y="0"/>
              <wp:lineTo x="-381" y="0"/>
            </wp:wrapPolygon>
          </wp:wrapThrough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gGo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7620</wp:posOffset>
          </wp:positionV>
          <wp:extent cx="3609975" cy="723265"/>
          <wp:effectExtent l="19050" t="0" r="9525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en-US"/>
      </w:rPr>
    </w:pPr>
  </w:p>
  <w:p>
    <w:pPr>
      <w:pStyle w:val="Header"/>
      <w:rPr>
        <w:lang w:val="en-US"/>
      </w:rPr>
    </w:pPr>
  </w:p>
  <w:p>
    <w:pPr>
      <w:pStyle w:val="Header"/>
      <w:rPr>
        <w:lang w:val="en-US"/>
      </w:rPr>
    </w:pPr>
  </w:p>
  <w:p>
    <w:pPr>
      <w:pStyle w:val="Header"/>
      <w:rPr>
        <w:lang w:val="en-US"/>
      </w:rPr>
    </w:pPr>
  </w:p>
  <w:p>
    <w:pPr>
      <w:pStyle w:val="Header"/>
      <w:jc w:val="right"/>
      <w:rPr>
        <w:rFonts w:ascii="Trebuchet MS" w:hAnsi="Trebuchet MS"/>
        <w:b/>
      </w:rPr>
    </w:pPr>
    <w:r>
      <w:rPr>
        <w:rFonts w:ascii="Trebuchet MS" w:hAnsi="Trebuchet MS"/>
        <w:b/>
        <w:lang w:val="en-US"/>
      </w:rPr>
      <w:t xml:space="preserve">IX. </w:t>
    </w:r>
    <w:r>
      <w:rPr>
        <w:rFonts w:ascii="Trebuchet MS" w:hAnsi="Trebuchet MS"/>
        <w:b/>
      </w:rPr>
      <w:t>ОБРАЗЦИ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z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17D0C"/>
    <w:multiLevelType w:val="multilevel"/>
    <w:tmpl w:val="28B06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C0717C6"/>
    <w:multiLevelType w:val="hybridMultilevel"/>
    <w:tmpl w:val="5934B068"/>
    <w:lvl w:ilvl="0" w:tplc="08AE499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316"/>
    <w:multiLevelType w:val="hybridMultilevel"/>
    <w:tmpl w:val="4FEC89F2"/>
    <w:lvl w:ilvl="0" w:tplc="04020001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720"/>
        </w:tabs>
        <w:ind w:left="17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0F1718EF"/>
    <w:multiLevelType w:val="hybridMultilevel"/>
    <w:tmpl w:val="0262E39A"/>
    <w:lvl w:ilvl="0" w:tplc="C08C2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71C16"/>
    <w:multiLevelType w:val="hybridMultilevel"/>
    <w:tmpl w:val="CC488BB6"/>
    <w:lvl w:ilvl="0" w:tplc="9D5679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187E"/>
    <w:multiLevelType w:val="hybridMultilevel"/>
    <w:tmpl w:val="A0E4FB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4473"/>
    <w:multiLevelType w:val="hybridMultilevel"/>
    <w:tmpl w:val="86A281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701D14"/>
    <w:multiLevelType w:val="hybridMultilevel"/>
    <w:tmpl w:val="6BBA24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A1ADC"/>
    <w:multiLevelType w:val="hybridMultilevel"/>
    <w:tmpl w:val="52A888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26868"/>
    <w:multiLevelType w:val="hybridMultilevel"/>
    <w:tmpl w:val="7188D8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47702"/>
    <w:multiLevelType w:val="hybridMultilevel"/>
    <w:tmpl w:val="45E014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C5FFC"/>
    <w:multiLevelType w:val="hybridMultilevel"/>
    <w:tmpl w:val="118C91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8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Знак Знак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(17) EPR Header Char,Знак Знак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ind w:firstLine="720"/>
      <w:jc w:val="both"/>
    </w:pPr>
    <w:rPr>
      <w:rFonts w:ascii="HebarU" w:hAnsi="HebarU"/>
      <w:b/>
      <w:sz w:val="56"/>
      <w:szCs w:val="20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CharChar1CharCharCharCharChar">
    <w:name w:val="Char Char1 Char Char Cha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Знак Знак Char Знак Знак Знак"/>
    <w:basedOn w:val="Normal"/>
    <w:pPr>
      <w:tabs>
        <w:tab w:val="left" w:pos="709"/>
      </w:tabs>
    </w:pPr>
    <w:rPr>
      <w:rFonts w:ascii="Tahoma" w:hAnsi="Tahoma"/>
      <w:b/>
      <w:bCs/>
      <w:color w:val="000000"/>
      <w:sz w:val="32"/>
      <w:szCs w:val="32"/>
      <w:lang w:val="pl-PL" w:eastAsia="pl-PL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Char Char Знак Знак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78" w:lineRule="exact"/>
      <w:ind w:firstLine="288"/>
      <w:jc w:val="both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3Char">
    <w:name w:val="Heading 3 Char"/>
    <w:rPr>
      <w:rFonts w:ascii="HebarU" w:eastAsia="Times New Roman" w:hAnsi="HebarU" w:cs="Times New Roman" w:hint="default"/>
      <w:sz w:val="28"/>
      <w:szCs w:val="20"/>
      <w:lang w:val="bg-BG"/>
    </w:rPr>
  </w:style>
  <w:style w:type="paragraph" w:styleId="NoSpacing">
    <w:name w:val="No Spacing"/>
    <w:uiPriority w:val="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</w:style>
  <w:style w:type="character" w:customStyle="1" w:styleId="samedocreference">
    <w:name w:val="samedocreference"/>
  </w:style>
  <w:style w:type="paragraph" w:customStyle="1" w:styleId="Default">
    <w:name w:val="Default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"/>
    <w:rPr>
      <w:vertAlign w:val="superscript"/>
    </w:rPr>
  </w:style>
  <w:style w:type="paragraph" w:customStyle="1" w:styleId="31">
    <w:name w:val="3 1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sz w:val="24"/>
      <w:szCs w:val="20"/>
      <w:lang w:val="en-US"/>
    </w:rPr>
  </w:style>
  <w:style w:type="character" w:customStyle="1" w:styleId="newdocreference1">
    <w:name w:val="newdocreference1"/>
    <w:rPr>
      <w:i w:val="0"/>
      <w:iCs w:val="0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paragraph" w:customStyle="1" w:styleId="ListParagraph1">
    <w:name w:val="List Paragraph1"/>
    <w:aliases w:val="ПАРАГРАФ"/>
    <w:basedOn w:val="Normal"/>
    <w:uiPriority w:val="1"/>
    <w:pPr>
      <w:ind w:left="720"/>
      <w:contextualSpacing/>
    </w:pPr>
    <w:rPr>
      <w:rFonts w:ascii="Cambria" w:eastAsia="MS ??" w:hAnsi="Cambria"/>
      <w:lang w:val="en-US" w:eastAsia="en-US"/>
    </w:rPr>
  </w:style>
  <w:style w:type="character" w:customStyle="1" w:styleId="FontStyle46">
    <w:name w:val="Font Style46"/>
    <w:rPr>
      <w:rFonts w:ascii="Times New Roman" w:hAnsi="Times New Roman" w:cs="Times New Roman" w:hint="default"/>
      <w:sz w:val="20"/>
      <w:szCs w:val="20"/>
    </w:rPr>
  </w:style>
  <w:style w:type="paragraph" w:customStyle="1" w:styleId="1">
    <w:name w:val="Горен колонтитул1"/>
    <w:basedOn w:val="Normal"/>
    <w:next w:val="Header"/>
    <w:uiPriority w:val="99"/>
    <w:unhideWhenUsed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robg.eu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3208</Words>
  <Characters>18289</Characters>
  <Application>Microsoft Office Word</Application>
  <DocSecurity>0</DocSecurity>
  <Lines>152</Lines>
  <Paragraphs>42</Paragraphs>
  <ScaleCrop>false</ScaleCrop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2019-10-14T12:04:00Z</dcterms:created>
  <dcterms:modified xsi:type="dcterms:W3CDTF">2019-10-14T12:04:00Z</dcterms:modified>
</cp:coreProperties>
</file>