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742" w:rsidRPr="00CE4742" w:rsidRDefault="00CE4742" w:rsidP="00CE4742">
      <w:pPr>
        <w:jc w:val="right"/>
        <w:rPr>
          <w:rFonts w:ascii="Times New Roman" w:eastAsia="Times New Roman" w:hAnsi="Times New Roman" w:cs="Times New Roman"/>
          <w:sz w:val="24"/>
          <w:szCs w:val="24"/>
          <w:lang w:eastAsia="bg-BG"/>
        </w:rPr>
      </w:pPr>
      <w:r>
        <w:tab/>
      </w:r>
      <w:r>
        <w:tab/>
      </w:r>
      <w:r w:rsidRPr="00CE4742">
        <w:rPr>
          <w:rFonts w:ascii="Times New Roman" w:eastAsia="Times New Roman" w:hAnsi="Times New Roman" w:cs="Times New Roman"/>
          <w:sz w:val="24"/>
          <w:szCs w:val="24"/>
          <w:lang w:eastAsia="bg-BG"/>
        </w:rPr>
        <w:t>Образец 4</w:t>
      </w:r>
    </w:p>
    <w:p w:rsidR="00CE4742" w:rsidRDefault="00CE4742"/>
    <w:tbl>
      <w:tblPr>
        <w:tblW w:w="9464" w:type="dxa"/>
        <w:tblCellMar>
          <w:left w:w="0" w:type="dxa"/>
          <w:right w:w="0" w:type="dxa"/>
        </w:tblCellMar>
        <w:tblLook w:val="04A0" w:firstRow="1" w:lastRow="0" w:firstColumn="1" w:lastColumn="0" w:noHBand="0" w:noVBand="1"/>
      </w:tblPr>
      <w:tblGrid>
        <w:gridCol w:w="9464"/>
      </w:tblGrid>
      <w:tr w:rsidR="006905DE" w:rsidRPr="00CC1806" w:rsidTr="008525AE">
        <w:tc>
          <w:tcPr>
            <w:tcW w:w="9464" w:type="dxa"/>
            <w:tcMar>
              <w:top w:w="0" w:type="dxa"/>
              <w:left w:w="108" w:type="dxa"/>
              <w:bottom w:w="0" w:type="dxa"/>
              <w:right w:w="108" w:type="dxa"/>
            </w:tcMar>
            <w:hideMark/>
          </w:tcPr>
          <w:p w:rsidR="006905DE" w:rsidRPr="00CC1806" w:rsidRDefault="006905DE" w:rsidP="00CC1806">
            <w:pPr>
              <w:spacing w:line="240" w:lineRule="auto"/>
              <w:jc w:val="center"/>
              <w:textAlignment w:val="center"/>
              <w:rPr>
                <w:rFonts w:ascii="Times New Roman" w:eastAsia="Times New Roman" w:hAnsi="Times New Roman" w:cs="Times New Roman"/>
                <w:b/>
                <w:color w:val="000000"/>
                <w:sz w:val="24"/>
                <w:szCs w:val="24"/>
                <w:lang w:eastAsia="bg-BG"/>
              </w:rPr>
            </w:pPr>
            <w:r w:rsidRPr="00CC1806">
              <w:rPr>
                <w:rFonts w:ascii="Times New Roman" w:eastAsia="Times New Roman" w:hAnsi="Times New Roman" w:cs="Times New Roman"/>
                <w:b/>
                <w:color w:val="000000"/>
                <w:sz w:val="24"/>
                <w:szCs w:val="24"/>
                <w:lang w:eastAsia="bg-BG"/>
              </w:rPr>
              <w:t>ДЕКЛАРАЦИЯ</w:t>
            </w:r>
            <w:bookmarkStart w:id="0" w:name="_GoBack"/>
            <w:bookmarkEnd w:id="0"/>
          </w:p>
          <w:p w:rsidR="006905DE" w:rsidRPr="00CC1806" w:rsidRDefault="006905DE" w:rsidP="008A365D">
            <w:pPr>
              <w:spacing w:after="0" w:line="240" w:lineRule="auto"/>
              <w:jc w:val="center"/>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по чл. 59, ал. 1, т. 3 от Закона за мерките срещу изпирането на пари</w:t>
            </w:r>
          </w:p>
          <w:p w:rsidR="006905DE" w:rsidRDefault="006905DE" w:rsidP="00CC1806">
            <w:pPr>
              <w:spacing w:after="0" w:line="240" w:lineRule="auto"/>
              <w:jc w:val="both"/>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 </w:t>
            </w:r>
          </w:p>
          <w:p w:rsidR="008525AE" w:rsidRPr="00CC1806" w:rsidRDefault="008525AE" w:rsidP="00CC1806">
            <w:pPr>
              <w:spacing w:after="0" w:line="240" w:lineRule="auto"/>
              <w:jc w:val="both"/>
              <w:textAlignment w:val="center"/>
              <w:rPr>
                <w:rFonts w:ascii="Times New Roman" w:eastAsia="Times New Roman" w:hAnsi="Times New Roman" w:cs="Times New Roman"/>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Долуподписаният/ата:</w:t>
            </w:r>
          </w:p>
          <w:p w:rsidR="006905DE" w:rsidRPr="00CC1806" w:rsidRDefault="006905DE" w:rsidP="00CC1806">
            <w:pPr>
              <w:spacing w:after="0" w:line="240" w:lineRule="auto"/>
              <w:ind w:right="-464"/>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ЕГН/ЛНЧ/официален личен идентификационен номер или друг уникален елемент за установяване на самоличността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чужди граждани без постоянен адрес)</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качеството ми на: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законен представител</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пълномощник</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 ЕИК/БУЛСТАТ/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регистъра при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center"/>
              <w:textAlignment w:val="center"/>
              <w:rPr>
                <w:rFonts w:ascii="Times New Roman" w:eastAsia="Times New Roman" w:hAnsi="Times New Roman" w:cs="Times New Roman"/>
                <w:b/>
                <w:color w:val="000000"/>
                <w:sz w:val="24"/>
                <w:szCs w:val="24"/>
                <w:lang w:eastAsia="bg-BG"/>
              </w:rPr>
            </w:pPr>
            <w:r w:rsidRPr="00CC1806">
              <w:rPr>
                <w:rFonts w:ascii="Times New Roman" w:eastAsia="Times New Roman" w:hAnsi="Times New Roman" w:cs="Times New Roman"/>
                <w:b/>
                <w:color w:val="000000"/>
                <w:spacing w:val="36"/>
                <w:sz w:val="24"/>
                <w:szCs w:val="24"/>
                <w:lang w:eastAsia="bg-BG"/>
              </w:rPr>
              <w:t>ДЕКЛАРИРАМ</w:t>
            </w:r>
            <w:r w:rsidRPr="00CC1806">
              <w:rPr>
                <w:rFonts w:ascii="Times New Roman" w:eastAsia="Times New Roman" w:hAnsi="Times New Roman" w:cs="Times New Roman"/>
                <w:b/>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xml:space="preserve">§ 2, ал. 3 от </w:t>
            </w:r>
            <w:r w:rsidRPr="00CC1806">
              <w:rPr>
                <w:rFonts w:ascii="Times New Roman" w:eastAsia="Times New Roman" w:hAnsi="Times New Roman" w:cs="Times New Roman"/>
                <w:color w:val="0000FF"/>
                <w:sz w:val="24"/>
                <w:szCs w:val="24"/>
                <w:u w:val="single"/>
                <w:lang w:eastAsia="bg-BG"/>
              </w:rPr>
              <w:lastRenderedPageBreak/>
              <w:t>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2, ал.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w:t>
            </w:r>
            <w:r w:rsidRPr="00CC1806">
              <w:rPr>
                <w:rFonts w:ascii="Times New Roman" w:eastAsia="Times New Roman" w:hAnsi="Times New Roman" w:cs="Times New Roman"/>
                <w:color w:val="000000"/>
                <w:sz w:val="24"/>
                <w:szCs w:val="24"/>
                <w:lang w:eastAsia="bg-BG"/>
              </w:rPr>
              <w:lastRenderedPageBreak/>
              <w:t>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Юридически лица/правни образувания, чрез които 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Юридически лица/правни образувания, чрез които непряко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lastRenderedPageBreak/>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III. Лице за контакт по </w:t>
            </w:r>
            <w:r w:rsidRPr="00CC1806">
              <w:rPr>
                <w:rFonts w:ascii="Times New Roman" w:eastAsia="Times New Roman" w:hAnsi="Times New Roman" w:cs="Times New Roman"/>
                <w:color w:val="0000FF"/>
                <w:sz w:val="24"/>
                <w:szCs w:val="24"/>
                <w:u w:val="single"/>
                <w:lang w:eastAsia="bg-BG"/>
              </w:rPr>
              <w:t>чл. 63, ал. 4, т. 3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ІV. Прилагам следните документи и справки съгласно </w:t>
            </w:r>
            <w:r w:rsidRPr="00CC1806">
              <w:rPr>
                <w:rFonts w:ascii="Times New Roman" w:eastAsia="Times New Roman" w:hAnsi="Times New Roman" w:cs="Times New Roman"/>
                <w:color w:val="0000FF"/>
                <w:sz w:val="24"/>
                <w:szCs w:val="24"/>
                <w:u w:val="single"/>
                <w:lang w:eastAsia="bg-BG"/>
              </w:rPr>
              <w:t>чл. 59, ал. 1, т. 1 и 2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Известна ми е отговорността по </w:t>
            </w:r>
            <w:r w:rsidRPr="00CC1806">
              <w:rPr>
                <w:rFonts w:ascii="Times New Roman" w:eastAsia="Times New Roman" w:hAnsi="Times New Roman" w:cs="Times New Roman"/>
                <w:color w:val="0000FF"/>
                <w:sz w:val="24"/>
                <w:szCs w:val="24"/>
                <w:u w:val="single"/>
                <w:lang w:eastAsia="bg-BG"/>
              </w:rPr>
              <w:t>чл. 313 от Наказателния кодекс</w:t>
            </w:r>
            <w:r w:rsidRPr="00CC1806">
              <w:rPr>
                <w:rFonts w:ascii="Times New Roman" w:eastAsia="Times New Roman" w:hAnsi="Times New Roman" w:cs="Times New Roman"/>
                <w:color w:val="000000"/>
                <w:sz w:val="24"/>
                <w:szCs w:val="24"/>
                <w:lang w:eastAsia="bg-BG"/>
              </w:rPr>
              <w:t xml:space="preserve"> за деклариране на неверни данни.</w:t>
            </w: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                                                                 ДЕКЛАРАТОР: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и подпис)</w:t>
            </w: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Указания: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Попълване на настоящата декларация се извършва, като се отчита дефиницията на </w:t>
            </w:r>
            <w:r w:rsidRPr="00CC1806">
              <w:rPr>
                <w:rFonts w:ascii="Times New Roman" w:eastAsia="Times New Roman" w:hAnsi="Times New Roman" w:cs="Times New Roman"/>
                <w:color w:val="0000FF"/>
                <w:sz w:val="24"/>
                <w:szCs w:val="24"/>
                <w:u w:val="single"/>
                <w:lang w:eastAsia="bg-BG"/>
              </w:rPr>
              <w:t>§ 2 от допълнителните разпоредби на ЗМИП</w:t>
            </w:r>
            <w:r w:rsidRPr="00CC1806">
              <w:rPr>
                <w:rFonts w:ascii="Times New Roman" w:eastAsia="Times New Roman" w:hAnsi="Times New Roman" w:cs="Times New Roman"/>
                <w:color w:val="000000"/>
                <w:sz w:val="24"/>
                <w:szCs w:val="24"/>
                <w:lang w:eastAsia="bg-BG"/>
              </w:rPr>
              <w:t>, който гласи следното: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учредителят;</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доверителният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пазителят, ако има такъв;</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 бенефициерът или класът бенефициери, или</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(2) Не е действителен собственик физическото лице или физическите лица, които са номинални директори, секретари, акционери или собственици на капитала на </w:t>
            </w:r>
            <w:r w:rsidRPr="00CC1806">
              <w:rPr>
                <w:rFonts w:ascii="Times New Roman" w:eastAsia="Times New Roman" w:hAnsi="Times New Roman" w:cs="Times New Roman"/>
                <w:color w:val="000000"/>
                <w:sz w:val="24"/>
                <w:szCs w:val="24"/>
                <w:lang w:eastAsia="bg-BG"/>
              </w:rPr>
              <w:lastRenderedPageBreak/>
              <w:t>юридическо лице или друго правно образувание, ако е установен друг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(3) "Контрол" е контролът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val="en" w:eastAsia="bg-BG"/>
        </w:rPr>
      </w:pPr>
    </w:p>
    <w:p w:rsidR="006905DE" w:rsidRPr="00CC1806" w:rsidRDefault="006905DE" w:rsidP="00CC1806">
      <w:pPr>
        <w:jc w:val="both"/>
        <w:rPr>
          <w:rFonts w:ascii="Times New Roman" w:hAnsi="Times New Roman" w:cs="Times New Roman"/>
          <w:sz w:val="24"/>
          <w:szCs w:val="24"/>
        </w:rPr>
      </w:pPr>
    </w:p>
    <w:sectPr w:rsidR="006905DE" w:rsidRPr="00CC1806" w:rsidSect="00CC1806">
      <w:footerReference w:type="default" r:id="rId9"/>
      <w:pgSz w:w="11906" w:h="16838" w:code="9"/>
      <w:pgMar w:top="1418" w:right="1418" w:bottom="851"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6E8" w:rsidRDefault="000C76E8" w:rsidP="0052782F">
      <w:pPr>
        <w:spacing w:after="0" w:line="240" w:lineRule="auto"/>
      </w:pPr>
      <w:r>
        <w:separator/>
      </w:r>
    </w:p>
  </w:endnote>
  <w:endnote w:type="continuationSeparator" w:id="0">
    <w:p w:rsidR="000C76E8" w:rsidRDefault="000C76E8" w:rsidP="0052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773715"/>
      <w:docPartObj>
        <w:docPartGallery w:val="Page Numbers (Bottom of Page)"/>
        <w:docPartUnique/>
      </w:docPartObj>
    </w:sdtPr>
    <w:sdtEndPr/>
    <w:sdtContent>
      <w:p w:rsidR="006905DE" w:rsidRDefault="006905DE">
        <w:pPr>
          <w:pStyle w:val="a5"/>
          <w:jc w:val="center"/>
        </w:pPr>
        <w:r>
          <w:fldChar w:fldCharType="begin"/>
        </w:r>
        <w:r>
          <w:instrText>PAGE   \* MERGEFORMAT</w:instrText>
        </w:r>
        <w:r>
          <w:fldChar w:fldCharType="separate"/>
        </w:r>
        <w:r w:rsidR="0055396D">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6E8" w:rsidRDefault="000C76E8" w:rsidP="0052782F">
      <w:pPr>
        <w:spacing w:after="0" w:line="240" w:lineRule="auto"/>
      </w:pPr>
      <w:r>
        <w:separator/>
      </w:r>
    </w:p>
  </w:footnote>
  <w:footnote w:type="continuationSeparator" w:id="0">
    <w:p w:rsidR="000C76E8" w:rsidRDefault="000C76E8" w:rsidP="00527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12220"/>
    <w:multiLevelType w:val="hybridMultilevel"/>
    <w:tmpl w:val="8A323B12"/>
    <w:lvl w:ilvl="0" w:tplc="3BC8F9C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0B"/>
    <w:rsid w:val="000C5D71"/>
    <w:rsid w:val="000C76E8"/>
    <w:rsid w:val="000E1A9D"/>
    <w:rsid w:val="00155351"/>
    <w:rsid w:val="00310443"/>
    <w:rsid w:val="00367D0B"/>
    <w:rsid w:val="003A2B31"/>
    <w:rsid w:val="0052782F"/>
    <w:rsid w:val="0055396D"/>
    <w:rsid w:val="005660F2"/>
    <w:rsid w:val="006905DE"/>
    <w:rsid w:val="006A5617"/>
    <w:rsid w:val="00731412"/>
    <w:rsid w:val="008052CD"/>
    <w:rsid w:val="008525AE"/>
    <w:rsid w:val="008A365D"/>
    <w:rsid w:val="00933078"/>
    <w:rsid w:val="009F168C"/>
    <w:rsid w:val="00A26E0D"/>
    <w:rsid w:val="00C5421A"/>
    <w:rsid w:val="00CC1806"/>
    <w:rsid w:val="00CE4742"/>
    <w:rsid w:val="00D60E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 w:type="paragraph" w:styleId="a7">
    <w:name w:val="Balloon Text"/>
    <w:basedOn w:val="a"/>
    <w:link w:val="a8"/>
    <w:uiPriority w:val="99"/>
    <w:semiHidden/>
    <w:unhideWhenUsed/>
    <w:rsid w:val="00CE4742"/>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CE47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 w:type="paragraph" w:styleId="a7">
    <w:name w:val="Balloon Text"/>
    <w:basedOn w:val="a"/>
    <w:link w:val="a8"/>
    <w:uiPriority w:val="99"/>
    <w:semiHidden/>
    <w:unhideWhenUsed/>
    <w:rsid w:val="00CE4742"/>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CE4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1693">
      <w:bodyDiv w:val="1"/>
      <w:marLeft w:val="390"/>
      <w:marRight w:val="390"/>
      <w:marTop w:val="0"/>
      <w:marBottom w:val="0"/>
      <w:divBdr>
        <w:top w:val="none" w:sz="0" w:space="0" w:color="auto"/>
        <w:left w:val="none" w:sz="0" w:space="0" w:color="auto"/>
        <w:bottom w:val="none" w:sz="0" w:space="0" w:color="auto"/>
        <w:right w:val="none" w:sz="0" w:space="0" w:color="auto"/>
      </w:divBdr>
      <w:divsChild>
        <w:div w:id="1551066020">
          <w:marLeft w:val="0"/>
          <w:marRight w:val="0"/>
          <w:marTop w:val="0"/>
          <w:marBottom w:val="120"/>
          <w:divBdr>
            <w:top w:val="none" w:sz="0" w:space="0" w:color="auto"/>
            <w:left w:val="none" w:sz="0" w:space="0" w:color="auto"/>
            <w:bottom w:val="none" w:sz="0" w:space="0" w:color="auto"/>
            <w:right w:val="none" w:sz="0" w:space="0" w:color="auto"/>
          </w:divBdr>
          <w:divsChild>
            <w:div w:id="1024793551">
              <w:marLeft w:val="0"/>
              <w:marRight w:val="0"/>
              <w:marTop w:val="0"/>
              <w:marBottom w:val="0"/>
              <w:divBdr>
                <w:top w:val="none" w:sz="0" w:space="0" w:color="auto"/>
                <w:left w:val="none" w:sz="0" w:space="0" w:color="auto"/>
                <w:bottom w:val="none" w:sz="0" w:space="0" w:color="auto"/>
                <w:right w:val="none" w:sz="0" w:space="0" w:color="auto"/>
              </w:divBdr>
            </w:div>
            <w:div w:id="2033535606">
              <w:marLeft w:val="0"/>
              <w:marRight w:val="0"/>
              <w:marTop w:val="0"/>
              <w:marBottom w:val="0"/>
              <w:divBdr>
                <w:top w:val="none" w:sz="0" w:space="0" w:color="auto"/>
                <w:left w:val="none" w:sz="0" w:space="0" w:color="auto"/>
                <w:bottom w:val="none" w:sz="0" w:space="0" w:color="auto"/>
                <w:right w:val="none" w:sz="0" w:space="0" w:color="auto"/>
              </w:divBdr>
            </w:div>
            <w:div w:id="6999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5128">
      <w:bodyDiv w:val="1"/>
      <w:marLeft w:val="390"/>
      <w:marRight w:val="390"/>
      <w:marTop w:val="0"/>
      <w:marBottom w:val="0"/>
      <w:divBdr>
        <w:top w:val="none" w:sz="0" w:space="0" w:color="auto"/>
        <w:left w:val="none" w:sz="0" w:space="0" w:color="auto"/>
        <w:bottom w:val="none" w:sz="0" w:space="0" w:color="auto"/>
        <w:right w:val="none" w:sz="0" w:space="0" w:color="auto"/>
      </w:divBdr>
      <w:divsChild>
        <w:div w:id="879052123">
          <w:marLeft w:val="0"/>
          <w:marRight w:val="0"/>
          <w:marTop w:val="0"/>
          <w:marBottom w:val="120"/>
          <w:divBdr>
            <w:top w:val="none" w:sz="0" w:space="0" w:color="auto"/>
            <w:left w:val="none" w:sz="0" w:space="0" w:color="auto"/>
            <w:bottom w:val="none" w:sz="0" w:space="0" w:color="auto"/>
            <w:right w:val="none" w:sz="0" w:space="0" w:color="auto"/>
          </w:divBdr>
          <w:divsChild>
            <w:div w:id="16473176">
              <w:marLeft w:val="0"/>
              <w:marRight w:val="0"/>
              <w:marTop w:val="0"/>
              <w:marBottom w:val="0"/>
              <w:divBdr>
                <w:top w:val="none" w:sz="0" w:space="0" w:color="auto"/>
                <w:left w:val="none" w:sz="0" w:space="0" w:color="auto"/>
                <w:bottom w:val="none" w:sz="0" w:space="0" w:color="auto"/>
                <w:right w:val="none" w:sz="0" w:space="0" w:color="auto"/>
              </w:divBdr>
            </w:div>
          </w:divsChild>
        </w:div>
        <w:div w:id="1395621435">
          <w:marLeft w:val="0"/>
          <w:marRight w:val="0"/>
          <w:marTop w:val="0"/>
          <w:marBottom w:val="0"/>
          <w:divBdr>
            <w:top w:val="none" w:sz="0" w:space="0" w:color="auto"/>
            <w:left w:val="none" w:sz="0" w:space="0" w:color="auto"/>
            <w:bottom w:val="none" w:sz="0" w:space="0" w:color="auto"/>
            <w:right w:val="none" w:sz="0" w:space="0" w:color="auto"/>
          </w:divBdr>
        </w:div>
      </w:divsChild>
    </w:div>
    <w:div w:id="1538618894">
      <w:bodyDiv w:val="1"/>
      <w:marLeft w:val="390"/>
      <w:marRight w:val="390"/>
      <w:marTop w:val="0"/>
      <w:marBottom w:val="0"/>
      <w:divBdr>
        <w:top w:val="none" w:sz="0" w:space="0" w:color="auto"/>
        <w:left w:val="none" w:sz="0" w:space="0" w:color="auto"/>
        <w:bottom w:val="none" w:sz="0" w:space="0" w:color="auto"/>
        <w:right w:val="none" w:sz="0" w:space="0" w:color="auto"/>
      </w:divBdr>
      <w:divsChild>
        <w:div w:id="594242880">
          <w:marLeft w:val="0"/>
          <w:marRight w:val="0"/>
          <w:marTop w:val="0"/>
          <w:marBottom w:val="120"/>
          <w:divBdr>
            <w:top w:val="none" w:sz="0" w:space="0" w:color="auto"/>
            <w:left w:val="none" w:sz="0" w:space="0" w:color="auto"/>
            <w:bottom w:val="none" w:sz="0" w:space="0" w:color="auto"/>
            <w:right w:val="none" w:sz="0" w:space="0" w:color="auto"/>
          </w:divBdr>
        </w:div>
        <w:div w:id="161062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57248-7DA1-4F2C-8E72-BFB26BF3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2963</Words>
  <Characters>16891</Characters>
  <Application>Microsoft Office Word</Application>
  <DocSecurity>0</DocSecurity>
  <Lines>140</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Диана Михайлова</cp:lastModifiedBy>
  <cp:revision>2</cp:revision>
  <cp:lastPrinted>2019-04-02T08:51:00Z</cp:lastPrinted>
  <dcterms:created xsi:type="dcterms:W3CDTF">2020-05-12T07:24:00Z</dcterms:created>
  <dcterms:modified xsi:type="dcterms:W3CDTF">2020-05-12T07:24:00Z</dcterms:modified>
</cp:coreProperties>
</file>