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75C" w:rsidRPr="0068375C" w:rsidRDefault="0068375C" w:rsidP="006960D6">
      <w:pPr>
        <w:keepNext/>
        <w:spacing w:line="276" w:lineRule="auto"/>
        <w:ind w:right="50"/>
        <w:jc w:val="center"/>
        <w:outlineLvl w:val="2"/>
        <w:rPr>
          <w:rFonts w:eastAsia="Times New Roman"/>
          <w:b/>
          <w:szCs w:val="24"/>
          <w:lang w:val="en-US" w:eastAsia="bg-BG"/>
        </w:rPr>
      </w:pPr>
      <w:r>
        <w:rPr>
          <w:rFonts w:eastAsia="Times New Roman"/>
          <w:b/>
          <w:szCs w:val="24"/>
          <w:lang w:eastAsia="bg-BG"/>
        </w:rPr>
        <w:t xml:space="preserve">Раздел </w:t>
      </w:r>
      <w:r>
        <w:rPr>
          <w:rFonts w:eastAsia="Times New Roman"/>
          <w:b/>
          <w:szCs w:val="24"/>
          <w:lang w:val="en-US" w:eastAsia="bg-BG"/>
        </w:rPr>
        <w:t>III</w:t>
      </w:r>
    </w:p>
    <w:p w:rsidR="006960D6" w:rsidRPr="0068375C" w:rsidRDefault="006960D6" w:rsidP="006960D6">
      <w:pPr>
        <w:keepNext/>
        <w:spacing w:line="276" w:lineRule="auto"/>
        <w:ind w:right="50"/>
        <w:jc w:val="center"/>
        <w:outlineLvl w:val="2"/>
        <w:rPr>
          <w:rFonts w:eastAsia="Times New Roman"/>
          <w:b/>
          <w:szCs w:val="24"/>
          <w:lang w:eastAsia="bg-BG"/>
        </w:rPr>
      </w:pPr>
      <w:r w:rsidRPr="0068375C">
        <w:rPr>
          <w:rFonts w:eastAsia="Times New Roman"/>
          <w:b/>
          <w:szCs w:val="24"/>
          <w:lang w:eastAsia="bg-BG"/>
        </w:rPr>
        <w:t>МЕТОДИКА ЗА</w:t>
      </w:r>
    </w:p>
    <w:p w:rsidR="006960D6" w:rsidRPr="0068375C" w:rsidRDefault="006960D6" w:rsidP="006960D6">
      <w:pPr>
        <w:keepNext/>
        <w:spacing w:line="276" w:lineRule="auto"/>
        <w:ind w:right="50"/>
        <w:jc w:val="center"/>
        <w:outlineLvl w:val="2"/>
        <w:rPr>
          <w:rFonts w:eastAsia="Times New Roman"/>
          <w:b/>
          <w:szCs w:val="24"/>
          <w:lang w:eastAsia="bg-BG"/>
        </w:rPr>
      </w:pPr>
      <w:r w:rsidRPr="0068375C">
        <w:rPr>
          <w:rFonts w:eastAsia="Times New Roman"/>
          <w:b/>
          <w:szCs w:val="24"/>
          <w:lang w:eastAsia="bg-BG"/>
        </w:rPr>
        <w:t>ОПРЕДЕЛЯНЕ НА КОМПЛЕКСНАТА ОЦЕНКА</w:t>
      </w:r>
    </w:p>
    <w:p w:rsidR="006960D6" w:rsidRPr="00194038" w:rsidRDefault="006960D6" w:rsidP="006960D6">
      <w:pPr>
        <w:keepNext/>
        <w:spacing w:line="276" w:lineRule="auto"/>
        <w:ind w:right="50"/>
        <w:jc w:val="both"/>
        <w:outlineLvl w:val="2"/>
        <w:rPr>
          <w:b/>
          <w:szCs w:val="24"/>
          <w:lang w:eastAsia="bg-BG"/>
        </w:rPr>
      </w:pPr>
    </w:p>
    <w:p w:rsidR="006960D6" w:rsidRPr="00194038" w:rsidRDefault="006960D6" w:rsidP="006960D6">
      <w:pPr>
        <w:spacing w:line="274" w:lineRule="exact"/>
        <w:ind w:left="20" w:right="60" w:firstLine="560"/>
        <w:jc w:val="both"/>
        <w:rPr>
          <w:rFonts w:eastAsia="Times New Roman"/>
          <w:color w:val="000000"/>
          <w:szCs w:val="24"/>
          <w:lang w:val="bg" w:eastAsia="bg-BG"/>
        </w:rPr>
      </w:pPr>
      <w:r w:rsidRPr="00194038">
        <w:rPr>
          <w:rFonts w:eastAsia="Times New Roman"/>
          <w:color w:val="000000"/>
          <w:szCs w:val="24"/>
          <w:lang w:val="bg" w:eastAsia="bg-BG"/>
        </w:rPr>
        <w:t>Методиката съдържа точни указания за извършване на оценка по всеки показател/подпоказател и за определяне на комплексната оценка на съответна, допусната до този етап на процедурата оферта.</w:t>
      </w:r>
    </w:p>
    <w:p w:rsidR="006960D6" w:rsidRPr="00194038" w:rsidRDefault="006960D6" w:rsidP="006960D6">
      <w:pPr>
        <w:spacing w:after="33" w:line="230" w:lineRule="exact"/>
        <w:ind w:left="20" w:firstLine="560"/>
        <w:jc w:val="both"/>
        <w:rPr>
          <w:rFonts w:eastAsia="Times New Roman"/>
          <w:color w:val="000000"/>
          <w:szCs w:val="24"/>
          <w:lang w:val="bg" w:eastAsia="bg-BG"/>
        </w:rPr>
      </w:pPr>
      <w:r w:rsidRPr="00194038">
        <w:rPr>
          <w:rFonts w:eastAsia="Times New Roman"/>
          <w:color w:val="000000"/>
          <w:szCs w:val="24"/>
          <w:lang w:val="bg" w:eastAsia="bg-BG"/>
        </w:rPr>
        <w:t>Обществената поръчка се възлага въз основа на „икономически най-изгодната оферта".</w:t>
      </w:r>
    </w:p>
    <w:p w:rsidR="006960D6" w:rsidRPr="00194038" w:rsidRDefault="006960D6" w:rsidP="006960D6">
      <w:pPr>
        <w:spacing w:line="274" w:lineRule="exact"/>
        <w:ind w:left="20" w:right="60" w:firstLine="560"/>
        <w:jc w:val="both"/>
        <w:rPr>
          <w:rFonts w:eastAsia="Times New Roman"/>
          <w:color w:val="000000"/>
          <w:szCs w:val="24"/>
          <w:lang w:val="bg" w:eastAsia="bg-BG"/>
        </w:rPr>
      </w:pPr>
      <w:r w:rsidRPr="00194038">
        <w:rPr>
          <w:rFonts w:eastAsia="Times New Roman"/>
          <w:color w:val="000000"/>
          <w:szCs w:val="24"/>
          <w:lang w:val="bg" w:eastAsia="bg-BG"/>
        </w:rPr>
        <w:t xml:space="preserve">Икономически най-изгодната оферта се определя въз основа на критерий за възлагане </w:t>
      </w:r>
      <w:r w:rsidRPr="00194038">
        <w:rPr>
          <w:rFonts w:eastAsia="Times New Roman"/>
          <w:b/>
          <w:bCs/>
          <w:i/>
          <w:iCs/>
          <w:color w:val="000000"/>
          <w:szCs w:val="24"/>
          <w:shd w:val="clear" w:color="auto" w:fill="FFFFFF"/>
          <w:lang w:eastAsia="bg-BG"/>
        </w:rPr>
        <w:t>„оптимално съотношение качество/цена",</w:t>
      </w:r>
      <w:r w:rsidRPr="00194038">
        <w:rPr>
          <w:rFonts w:eastAsia="Times New Roman"/>
          <w:color w:val="000000"/>
          <w:szCs w:val="24"/>
          <w:lang w:val="bg" w:eastAsia="bg-BG"/>
        </w:rPr>
        <w:t xml:space="preserve"> съгласно чл. 70, ал. 2, т. 3 от ЗОП.</w:t>
      </w:r>
    </w:p>
    <w:p w:rsidR="006960D6" w:rsidRPr="00194038" w:rsidRDefault="006960D6" w:rsidP="006960D6">
      <w:pPr>
        <w:spacing w:after="300" w:line="274" w:lineRule="exact"/>
        <w:ind w:left="20" w:right="60" w:firstLine="560"/>
        <w:jc w:val="both"/>
        <w:rPr>
          <w:rFonts w:eastAsia="Times New Roman"/>
          <w:szCs w:val="24"/>
          <w:lang w:eastAsia="bg-BG"/>
        </w:rPr>
      </w:pPr>
      <w:r w:rsidRPr="00194038">
        <w:rPr>
          <w:rFonts w:eastAsia="Times New Roman"/>
          <w:szCs w:val="24"/>
          <w:lang w:eastAsia="bg-BG"/>
        </w:rPr>
        <w:t xml:space="preserve">Направеният от Възложителя избор на критерий за възлагане (оценка) на офертите е съобразен с комплексния характер на предмета на </w:t>
      </w:r>
      <w:r>
        <w:rPr>
          <w:rFonts w:eastAsia="Times New Roman"/>
          <w:szCs w:val="24"/>
          <w:lang w:eastAsia="bg-BG"/>
        </w:rPr>
        <w:t>обществената поръчка</w:t>
      </w:r>
      <w:r w:rsidRPr="00194038">
        <w:rPr>
          <w:rFonts w:eastAsia="Times New Roman"/>
          <w:szCs w:val="24"/>
          <w:lang w:eastAsia="bg-BG"/>
        </w:rPr>
        <w:t>. При формулирането на критерия и показателите/подпоказател</w:t>
      </w:r>
      <w:r>
        <w:rPr>
          <w:rFonts w:eastAsia="Times New Roman"/>
          <w:szCs w:val="24"/>
          <w:lang w:eastAsia="bg-BG"/>
        </w:rPr>
        <w:t>и</w:t>
      </w:r>
      <w:r w:rsidRPr="00194038">
        <w:rPr>
          <w:rFonts w:eastAsia="Times New Roman"/>
          <w:szCs w:val="24"/>
          <w:lang w:eastAsia="bg-BG"/>
        </w:rPr>
        <w:t>т</w:t>
      </w:r>
      <w:r>
        <w:rPr>
          <w:rFonts w:eastAsia="Times New Roman"/>
          <w:szCs w:val="24"/>
          <w:lang w:eastAsia="bg-BG"/>
        </w:rPr>
        <w:t>е</w:t>
      </w:r>
      <w:r w:rsidRPr="00194038">
        <w:rPr>
          <w:rFonts w:eastAsia="Times New Roman"/>
          <w:szCs w:val="24"/>
          <w:lang w:eastAsia="bg-BG"/>
        </w:rPr>
        <w:t xml:space="preserve"> за оценка, Възложителят е изхождал от разбирането, че при обществени поръчки за строителство, технологичната последователност, правилната етапност и организация на изпълнение на строителните интервенции, както и координацията и съгласуването на дейностите и отговорностите между ръководния и изпълнителски екипи, предложени от Участника, са неразривно свързани с предмета на поръчката и по-специално с качеството на строителството. В такива случаи е налице изключително тясна зависимост между организацията, компетентността, опита и ефективността като цяло на работния екип и икономическата стойност на офертите. При това положение, при оценяването на офертите и определянето на офертата с най-добро съотношение между качество и цена е удачно да се вземат предвид организацията на предлагания ресурс за изпълнение на поръчката (персонал, материали, техника и механизация и др.).</w:t>
      </w:r>
    </w:p>
    <w:p w:rsidR="006960D6" w:rsidRPr="00194038" w:rsidRDefault="006960D6" w:rsidP="006960D6">
      <w:pPr>
        <w:spacing w:before="300" w:after="300" w:line="264" w:lineRule="exact"/>
        <w:ind w:left="20" w:right="60" w:firstLine="560"/>
        <w:jc w:val="both"/>
        <w:rPr>
          <w:rFonts w:eastAsia="Times New Roman"/>
          <w:szCs w:val="24"/>
          <w:shd w:val="clear" w:color="auto" w:fill="FFFFFF"/>
          <w:lang w:eastAsia="bg-BG"/>
        </w:rPr>
      </w:pPr>
      <w:r w:rsidRPr="00194038">
        <w:rPr>
          <w:rFonts w:eastAsia="Times New Roman"/>
          <w:szCs w:val="24"/>
          <w:shd w:val="clear" w:color="auto" w:fill="FFFFFF"/>
          <w:lang w:eastAsia="bg-BG"/>
        </w:rPr>
        <w:t>!!! На оценка подлежат единствено предложения, които отговарят на минималните изисквания, поставени от Възложителя към съдържанието на предложението за изпълнение на поръчката, на другите изисквания на Възложителя, посочени в документацията за участие, на Техническата спецификация и инвестиционен проект за обекта на изпълнение, на действащото законодателство, съществуващите технически изисквания и стандарти и са съобразени с предмета на поръчката, като всяко едно от така изброените изисквания следва да се разбира като „предварително обявени условия на поръчката" по смисъла на чл. 107, т. 2, буква „а" от ЗОП.</w:t>
      </w:r>
    </w:p>
    <w:p w:rsidR="006960D6" w:rsidRPr="00194038" w:rsidRDefault="006960D6" w:rsidP="006960D6">
      <w:pPr>
        <w:spacing w:line="274" w:lineRule="exact"/>
        <w:ind w:left="20" w:right="20" w:firstLine="580"/>
        <w:jc w:val="both"/>
        <w:rPr>
          <w:rFonts w:eastAsia="Times New Roman"/>
          <w:color w:val="000000"/>
          <w:szCs w:val="24"/>
          <w:lang w:val="bg" w:eastAsia="bg-BG"/>
        </w:rPr>
      </w:pPr>
      <w:r w:rsidRPr="00194038">
        <w:rPr>
          <w:rFonts w:eastAsia="Times New Roman"/>
          <w:color w:val="000000"/>
          <w:szCs w:val="24"/>
          <w:lang w:val="bg" w:eastAsia="bg-BG"/>
        </w:rPr>
        <w:t>Предвид посочените изисквания,</w:t>
      </w:r>
      <w:r w:rsidRPr="00194038">
        <w:rPr>
          <w:rFonts w:eastAsia="Times New Roman"/>
          <w:b/>
          <w:bCs/>
          <w:i/>
          <w:iCs/>
          <w:color w:val="000000"/>
          <w:szCs w:val="24"/>
          <w:shd w:val="clear" w:color="auto" w:fill="FFFFFF"/>
          <w:lang w:eastAsia="bg-BG"/>
        </w:rPr>
        <w:t xml:space="preserve"> преди да премине към о</w:t>
      </w:r>
      <w:r>
        <w:rPr>
          <w:rFonts w:eastAsia="Times New Roman"/>
          <w:b/>
          <w:bCs/>
          <w:i/>
          <w:iCs/>
          <w:color w:val="000000"/>
          <w:szCs w:val="24"/>
          <w:shd w:val="clear" w:color="auto" w:fill="FFFFFF"/>
          <w:lang w:eastAsia="bg-BG"/>
        </w:rPr>
        <w:t>ц</w:t>
      </w:r>
      <w:r w:rsidRPr="00194038">
        <w:rPr>
          <w:rFonts w:eastAsia="Times New Roman"/>
          <w:b/>
          <w:bCs/>
          <w:i/>
          <w:iCs/>
          <w:color w:val="000000"/>
          <w:szCs w:val="24"/>
          <w:shd w:val="clear" w:color="auto" w:fill="FFFFFF"/>
          <w:lang w:eastAsia="bg-BG"/>
        </w:rPr>
        <w:t>енка на показателите за качество.</w:t>
      </w:r>
      <w:r w:rsidRPr="00194038">
        <w:rPr>
          <w:rFonts w:eastAsia="Times New Roman"/>
          <w:color w:val="000000"/>
          <w:szCs w:val="24"/>
          <w:lang w:val="bg" w:eastAsia="bg-BG"/>
        </w:rPr>
        <w:t xml:space="preserve"> Комисията, назначена да проведе процедурата проверява дали техническите предложения отговарят на гореизброените изисквания и дали обезпечават качественото изпълнение на поръчката, отчитайки спецификите й.</w:t>
      </w:r>
    </w:p>
    <w:p w:rsidR="006960D6" w:rsidRPr="00194038" w:rsidRDefault="006960D6" w:rsidP="006960D6">
      <w:pPr>
        <w:spacing w:line="274" w:lineRule="exact"/>
        <w:ind w:left="20" w:right="20" w:firstLine="580"/>
        <w:jc w:val="both"/>
        <w:rPr>
          <w:rFonts w:eastAsia="Times New Roman"/>
          <w:color w:val="000000"/>
          <w:szCs w:val="24"/>
          <w:lang w:val="bg" w:eastAsia="bg-BG"/>
        </w:rPr>
      </w:pPr>
      <w:r w:rsidRPr="00194038">
        <w:rPr>
          <w:rFonts w:eastAsia="Times New Roman"/>
          <w:color w:val="000000"/>
          <w:szCs w:val="24"/>
          <w:lang w:val="bg" w:eastAsia="bg-BG"/>
        </w:rPr>
        <w:t>На този етап, на основание чл. 107 от ЗОП, от участие се отстраняват офертите на Участниците, които:</w:t>
      </w:r>
    </w:p>
    <w:p w:rsidR="006960D6" w:rsidRPr="00194038" w:rsidRDefault="006960D6" w:rsidP="006960D6">
      <w:pPr>
        <w:numPr>
          <w:ilvl w:val="0"/>
          <w:numId w:val="1"/>
        </w:numPr>
        <w:tabs>
          <w:tab w:val="left" w:pos="831"/>
        </w:tabs>
        <w:spacing w:after="200" w:line="274" w:lineRule="exact"/>
        <w:ind w:left="20" w:right="20" w:firstLine="580"/>
        <w:jc w:val="both"/>
        <w:rPr>
          <w:rFonts w:eastAsia="Times New Roman"/>
          <w:color w:val="000000"/>
          <w:szCs w:val="24"/>
          <w:lang w:val="bg" w:eastAsia="bg-BG"/>
        </w:rPr>
      </w:pPr>
      <w:r w:rsidRPr="00194038">
        <w:rPr>
          <w:rFonts w:eastAsia="Times New Roman"/>
          <w:color w:val="000000"/>
          <w:szCs w:val="24"/>
          <w:lang w:val="bg" w:eastAsia="bg-BG"/>
        </w:rPr>
        <w:t>не отговарят на изискванията на Възложителя, залегнали в Техническата спецификация и изискванията за оформяне на Техническото предложение.</w:t>
      </w:r>
    </w:p>
    <w:p w:rsidR="006960D6" w:rsidRPr="00194038" w:rsidRDefault="006960D6" w:rsidP="006960D6">
      <w:pPr>
        <w:numPr>
          <w:ilvl w:val="0"/>
          <w:numId w:val="1"/>
        </w:numPr>
        <w:tabs>
          <w:tab w:val="left" w:pos="822"/>
        </w:tabs>
        <w:spacing w:after="200" w:line="269" w:lineRule="exact"/>
        <w:ind w:left="20" w:right="20" w:firstLine="580"/>
        <w:jc w:val="both"/>
        <w:rPr>
          <w:rFonts w:eastAsia="Times New Roman"/>
          <w:color w:val="000000"/>
          <w:szCs w:val="24"/>
          <w:lang w:val="bg" w:eastAsia="bg-BG"/>
        </w:rPr>
      </w:pPr>
      <w:r w:rsidRPr="00194038">
        <w:rPr>
          <w:rFonts w:eastAsia="Times New Roman"/>
          <w:color w:val="000000"/>
          <w:szCs w:val="24"/>
          <w:lang w:val="bg" w:eastAsia="bg-BG"/>
        </w:rPr>
        <w:t>съдържат в себе си записи, от които може да се заключи, че не обезпечават качественото и срочно изпълнение на поръчката, изразяващи се в:</w:t>
      </w:r>
    </w:p>
    <w:p w:rsidR="006960D6" w:rsidRPr="00194038" w:rsidRDefault="006960D6" w:rsidP="006960D6">
      <w:pPr>
        <w:numPr>
          <w:ilvl w:val="0"/>
          <w:numId w:val="2"/>
        </w:numPr>
        <w:tabs>
          <w:tab w:val="left" w:pos="734"/>
        </w:tabs>
        <w:spacing w:after="28" w:line="230" w:lineRule="exact"/>
        <w:jc w:val="both"/>
        <w:rPr>
          <w:rFonts w:eastAsia="Times New Roman"/>
          <w:color w:val="000000"/>
          <w:szCs w:val="24"/>
          <w:lang w:val="bg" w:eastAsia="bg-BG"/>
        </w:rPr>
      </w:pPr>
      <w:r w:rsidRPr="00194038">
        <w:rPr>
          <w:rFonts w:eastAsia="Times New Roman"/>
          <w:color w:val="000000"/>
          <w:szCs w:val="24"/>
          <w:lang w:val="bg" w:eastAsia="bg-BG"/>
        </w:rPr>
        <w:t>краен резултат, различен от целения с настоящата процедура;</w:t>
      </w:r>
    </w:p>
    <w:p w:rsidR="006960D6" w:rsidRPr="00194038" w:rsidRDefault="006960D6" w:rsidP="006960D6">
      <w:pPr>
        <w:numPr>
          <w:ilvl w:val="0"/>
          <w:numId w:val="2"/>
        </w:numPr>
        <w:tabs>
          <w:tab w:val="left" w:pos="759"/>
        </w:tabs>
        <w:spacing w:after="200" w:line="274" w:lineRule="exact"/>
        <w:ind w:right="20"/>
        <w:jc w:val="both"/>
        <w:rPr>
          <w:rFonts w:eastAsia="Times New Roman"/>
          <w:color w:val="000000"/>
          <w:szCs w:val="24"/>
          <w:lang w:val="bg" w:eastAsia="bg-BG"/>
        </w:rPr>
      </w:pPr>
      <w:r w:rsidRPr="00194038">
        <w:rPr>
          <w:rFonts w:eastAsia="Times New Roman"/>
          <w:color w:val="000000"/>
          <w:szCs w:val="24"/>
          <w:lang w:val="bg" w:eastAsia="bg-BG"/>
        </w:rPr>
        <w:t>непълен и/или неправилно формулиран и изведен краен резултат от изпълнение на дейностите по поръчката, в противоречие с изискванията на Възложителя;</w:t>
      </w:r>
    </w:p>
    <w:p w:rsidR="006960D6" w:rsidRPr="00194038" w:rsidRDefault="006960D6" w:rsidP="006960D6">
      <w:pPr>
        <w:numPr>
          <w:ilvl w:val="0"/>
          <w:numId w:val="2"/>
        </w:numPr>
        <w:tabs>
          <w:tab w:val="left" w:pos="754"/>
        </w:tabs>
        <w:spacing w:after="200" w:line="274" w:lineRule="exact"/>
        <w:ind w:right="20"/>
        <w:jc w:val="both"/>
        <w:rPr>
          <w:rFonts w:eastAsia="Times New Roman"/>
          <w:color w:val="000000"/>
          <w:szCs w:val="24"/>
          <w:lang w:val="bg" w:eastAsia="bg-BG"/>
        </w:rPr>
      </w:pPr>
      <w:r w:rsidRPr="00194038">
        <w:rPr>
          <w:rFonts w:eastAsia="Times New Roman"/>
          <w:color w:val="000000"/>
          <w:szCs w:val="24"/>
          <w:lang w:val="bg" w:eastAsia="bg-BG"/>
        </w:rPr>
        <w:lastRenderedPageBreak/>
        <w:t>посочване на дейности и/или методи, които си противоречат и при прилагането би било невъзможно постигането на крайния резултат;</w:t>
      </w:r>
    </w:p>
    <w:p w:rsidR="006960D6" w:rsidRPr="00194038" w:rsidRDefault="006960D6" w:rsidP="006960D6">
      <w:pPr>
        <w:numPr>
          <w:ilvl w:val="0"/>
          <w:numId w:val="2"/>
        </w:numPr>
        <w:tabs>
          <w:tab w:val="left" w:pos="783"/>
        </w:tabs>
        <w:spacing w:after="300" w:line="274" w:lineRule="exact"/>
        <w:ind w:right="20"/>
        <w:jc w:val="both"/>
        <w:rPr>
          <w:rFonts w:eastAsia="Times New Roman"/>
          <w:color w:val="000000"/>
          <w:szCs w:val="24"/>
          <w:lang w:val="bg" w:eastAsia="bg-BG"/>
        </w:rPr>
      </w:pPr>
      <w:r w:rsidRPr="00194038">
        <w:rPr>
          <w:rFonts w:eastAsia="Times New Roman"/>
          <w:color w:val="000000"/>
          <w:szCs w:val="24"/>
          <w:lang w:val="bg" w:eastAsia="bg-BG"/>
        </w:rPr>
        <w:t xml:space="preserve">представяне на </w:t>
      </w:r>
      <w:r>
        <w:rPr>
          <w:rFonts w:eastAsia="Times New Roman"/>
          <w:color w:val="000000"/>
          <w:szCs w:val="24"/>
          <w:lang w:val="bg" w:eastAsia="bg-BG"/>
        </w:rPr>
        <w:t>предлаган подход</w:t>
      </w:r>
      <w:r w:rsidRPr="00194038">
        <w:rPr>
          <w:rFonts w:eastAsia="Times New Roman"/>
          <w:color w:val="000000"/>
          <w:szCs w:val="24"/>
          <w:lang w:val="bg" w:eastAsia="bg-BG"/>
        </w:rPr>
        <w:t>, в което число и технология и етапност на изпълнение, които съдържа противоречия и/или разминавания с приложените Линеен календарен график и/или диаграма на работната ръка (неподлежащи на оценка), водещи до невъзможност да се спази предложеното изпълнение на отделни дейности.</w:t>
      </w:r>
    </w:p>
    <w:p w:rsidR="006960D6" w:rsidRPr="00194038" w:rsidRDefault="006960D6" w:rsidP="006960D6">
      <w:pPr>
        <w:spacing w:line="274" w:lineRule="exact"/>
        <w:ind w:left="20" w:right="20" w:firstLine="580"/>
        <w:jc w:val="both"/>
        <w:rPr>
          <w:rFonts w:eastAsia="Times New Roman"/>
          <w:color w:val="000000"/>
          <w:szCs w:val="24"/>
          <w:lang w:val="bg" w:eastAsia="bg-BG"/>
        </w:rPr>
      </w:pPr>
      <w:r w:rsidRPr="00194038">
        <w:rPr>
          <w:rFonts w:eastAsia="Times New Roman"/>
          <w:color w:val="000000"/>
          <w:szCs w:val="24"/>
          <w:lang w:val="bg" w:eastAsia="bg-BG"/>
        </w:rPr>
        <w:t>Офертите на Участниците,</w:t>
      </w:r>
      <w:r w:rsidRPr="00194038">
        <w:rPr>
          <w:rFonts w:eastAsia="Times New Roman"/>
          <w:b/>
          <w:bCs/>
          <w:i/>
          <w:iCs/>
          <w:color w:val="000000"/>
          <w:szCs w:val="24"/>
          <w:shd w:val="clear" w:color="auto" w:fill="FFFFFF"/>
          <w:lang w:eastAsia="bg-BG"/>
        </w:rPr>
        <w:t xml:space="preserve"> които отговарят</w:t>
      </w:r>
      <w:r w:rsidRPr="00194038">
        <w:rPr>
          <w:rFonts w:eastAsia="Times New Roman"/>
          <w:color w:val="000000"/>
          <w:szCs w:val="24"/>
          <w:lang w:val="bg" w:eastAsia="bg-BG"/>
        </w:rPr>
        <w:t xml:space="preserve"> на предварително обявените условия на Възложителя и са допуснати до този етап на провеждане на процедурата (оценка на Офертите), се оценяват с Комплексна оценка -</w:t>
      </w:r>
      <w:r w:rsidRPr="00194038">
        <w:rPr>
          <w:rFonts w:eastAsia="Times New Roman"/>
          <w:b/>
          <w:bCs/>
          <w:color w:val="000000"/>
          <w:szCs w:val="24"/>
          <w:shd w:val="clear" w:color="auto" w:fill="FFFFFF"/>
          <w:lang w:eastAsia="bg-BG"/>
        </w:rPr>
        <w:t xml:space="preserve"> „КО".</w:t>
      </w:r>
    </w:p>
    <w:p w:rsidR="006960D6" w:rsidRPr="00194038" w:rsidRDefault="006960D6" w:rsidP="006960D6">
      <w:pPr>
        <w:spacing w:line="274" w:lineRule="exact"/>
        <w:ind w:left="20" w:right="20" w:firstLine="580"/>
        <w:jc w:val="both"/>
        <w:rPr>
          <w:rFonts w:eastAsia="Times New Roman"/>
          <w:color w:val="000000"/>
          <w:szCs w:val="24"/>
          <w:lang w:val="bg" w:eastAsia="bg-BG"/>
        </w:rPr>
      </w:pPr>
      <w:r w:rsidRPr="00194038">
        <w:rPr>
          <w:rFonts w:eastAsia="Times New Roman"/>
          <w:color w:val="000000"/>
          <w:szCs w:val="24"/>
          <w:lang w:val="bg" w:eastAsia="bg-BG"/>
        </w:rPr>
        <w:t>За „икономически най - изгодна" се определя тази Оферта, която има най - висока Комплексна оценка.</w:t>
      </w:r>
    </w:p>
    <w:p w:rsidR="006960D6" w:rsidRPr="00194038" w:rsidRDefault="006960D6" w:rsidP="006960D6">
      <w:pPr>
        <w:spacing w:before="300" w:after="63" w:line="230" w:lineRule="exact"/>
        <w:ind w:left="20" w:firstLine="580"/>
        <w:jc w:val="both"/>
        <w:rPr>
          <w:rFonts w:eastAsia="Times New Roman"/>
          <w:szCs w:val="24"/>
          <w:shd w:val="clear" w:color="auto" w:fill="FFFFFF"/>
          <w:lang w:eastAsia="bg-BG"/>
        </w:rPr>
      </w:pPr>
      <w:r w:rsidRPr="00194038">
        <w:rPr>
          <w:rFonts w:eastAsia="Times New Roman"/>
          <w:b/>
          <w:bCs/>
          <w:i/>
          <w:iCs/>
          <w:szCs w:val="24"/>
          <w:shd w:val="clear" w:color="auto" w:fill="FFFFFF"/>
          <w:lang w:eastAsia="bg-BG"/>
        </w:rPr>
        <w:t>Комплексната оценка (КО) има</w:t>
      </w:r>
      <w:r w:rsidRPr="00194038">
        <w:rPr>
          <w:rFonts w:eastAsia="Times New Roman"/>
          <w:szCs w:val="24"/>
          <w:shd w:val="clear" w:color="auto" w:fill="FFFFFF"/>
          <w:lang w:eastAsia="bg-BG"/>
        </w:rPr>
        <w:t xml:space="preserve"> максимална стойност 100 (сто) точки.</w:t>
      </w:r>
    </w:p>
    <w:p w:rsidR="006960D6" w:rsidRPr="00194038" w:rsidRDefault="006960D6" w:rsidP="006960D6">
      <w:pPr>
        <w:spacing w:after="28" w:line="230" w:lineRule="exact"/>
        <w:ind w:left="20" w:firstLine="580"/>
        <w:jc w:val="both"/>
        <w:rPr>
          <w:rFonts w:eastAsia="Times New Roman"/>
          <w:color w:val="000000"/>
          <w:szCs w:val="24"/>
          <w:lang w:val="bg" w:eastAsia="bg-BG"/>
        </w:rPr>
      </w:pPr>
      <w:r w:rsidRPr="00194038">
        <w:rPr>
          <w:rFonts w:eastAsia="Times New Roman"/>
          <w:color w:val="000000"/>
          <w:szCs w:val="24"/>
          <w:lang w:val="bg" w:eastAsia="bg-BG"/>
        </w:rPr>
        <w:t>Комплексната оценка (КО) на всеки Участник се формира от следните два показателя:</w:t>
      </w:r>
    </w:p>
    <w:p w:rsidR="006960D6" w:rsidRPr="00194038" w:rsidRDefault="006960D6" w:rsidP="006960D6">
      <w:pPr>
        <w:numPr>
          <w:ilvl w:val="1"/>
          <w:numId w:val="2"/>
        </w:numPr>
        <w:tabs>
          <w:tab w:val="left" w:pos="1009"/>
        </w:tabs>
        <w:spacing w:after="200" w:line="274" w:lineRule="exact"/>
        <w:ind w:right="20"/>
        <w:jc w:val="both"/>
        <w:rPr>
          <w:rFonts w:eastAsia="Times New Roman"/>
          <w:color w:val="000000"/>
          <w:szCs w:val="24"/>
          <w:lang w:val="bg" w:eastAsia="bg-BG"/>
        </w:rPr>
      </w:pPr>
      <w:r w:rsidRPr="00194038">
        <w:rPr>
          <w:rFonts w:eastAsia="Times New Roman"/>
          <w:color w:val="000000"/>
          <w:szCs w:val="24"/>
          <w:lang w:val="bg" w:eastAsia="bg-BG"/>
        </w:rPr>
        <w:t>Показател</w:t>
      </w:r>
      <w:r w:rsidRPr="00194038">
        <w:rPr>
          <w:rFonts w:eastAsia="Times New Roman"/>
          <w:b/>
          <w:bCs/>
          <w:i/>
          <w:iCs/>
          <w:color w:val="000000"/>
          <w:szCs w:val="24"/>
          <w:shd w:val="clear" w:color="auto" w:fill="FFFFFF"/>
          <w:lang w:eastAsia="bg-BG"/>
        </w:rPr>
        <w:t xml:space="preserve"> „Качество на техническото предложение" (КТП)</w:t>
      </w:r>
      <w:r w:rsidRPr="00194038">
        <w:rPr>
          <w:rFonts w:eastAsia="Times New Roman"/>
          <w:color w:val="000000"/>
          <w:szCs w:val="24"/>
          <w:lang w:val="bg" w:eastAsia="bg-BG"/>
        </w:rPr>
        <w:t xml:space="preserve"> с максимална стойност 100 (сто) точки и</w:t>
      </w:r>
      <w:r w:rsidRPr="00194038">
        <w:rPr>
          <w:rFonts w:eastAsia="Times New Roman"/>
          <w:b/>
          <w:bCs/>
          <w:i/>
          <w:iCs/>
          <w:color w:val="000000"/>
          <w:szCs w:val="24"/>
          <w:shd w:val="clear" w:color="auto" w:fill="FFFFFF"/>
          <w:lang w:eastAsia="bg-BG"/>
        </w:rPr>
        <w:t xml:space="preserve"> относителна тежест 50%,</w:t>
      </w:r>
      <w:r w:rsidRPr="00194038">
        <w:rPr>
          <w:rFonts w:eastAsia="Times New Roman"/>
          <w:color w:val="000000"/>
          <w:szCs w:val="24"/>
          <w:lang w:val="bg" w:eastAsia="bg-BG"/>
        </w:rPr>
        <w:t xml:space="preserve"> представляваща оценка на Предложението за изпълнение на поръчката, направено от съответния Участник;</w:t>
      </w:r>
    </w:p>
    <w:p w:rsidR="006960D6" w:rsidRPr="00194038" w:rsidRDefault="006960D6" w:rsidP="006960D6">
      <w:pPr>
        <w:numPr>
          <w:ilvl w:val="1"/>
          <w:numId w:val="2"/>
        </w:numPr>
        <w:tabs>
          <w:tab w:val="left" w:pos="970"/>
        </w:tabs>
        <w:spacing w:after="200" w:line="274" w:lineRule="exact"/>
        <w:ind w:right="20"/>
        <w:jc w:val="both"/>
        <w:rPr>
          <w:rFonts w:eastAsia="Times New Roman"/>
          <w:color w:val="000000"/>
          <w:szCs w:val="24"/>
          <w:lang w:val="bg" w:eastAsia="bg-BG"/>
        </w:rPr>
      </w:pPr>
      <w:r w:rsidRPr="00194038">
        <w:rPr>
          <w:rFonts w:eastAsia="Times New Roman"/>
          <w:color w:val="000000"/>
          <w:szCs w:val="24"/>
          <w:lang w:val="bg" w:eastAsia="bg-BG"/>
        </w:rPr>
        <w:t>Показател</w:t>
      </w:r>
      <w:r w:rsidRPr="00194038">
        <w:rPr>
          <w:rFonts w:eastAsia="Times New Roman"/>
          <w:b/>
          <w:bCs/>
          <w:i/>
          <w:iCs/>
          <w:color w:val="000000"/>
          <w:szCs w:val="24"/>
          <w:shd w:val="clear" w:color="auto" w:fill="FFFFFF"/>
          <w:lang w:eastAsia="bg-BG"/>
        </w:rPr>
        <w:t xml:space="preserve"> „Предложена цена" (ПЦ)</w:t>
      </w:r>
      <w:r w:rsidRPr="00194038">
        <w:rPr>
          <w:rFonts w:eastAsia="Times New Roman"/>
          <w:color w:val="000000"/>
          <w:szCs w:val="24"/>
          <w:lang w:val="bg" w:eastAsia="bg-BG"/>
        </w:rPr>
        <w:t xml:space="preserve"> с максимална стойност 100 (сто) точки и </w:t>
      </w:r>
      <w:r w:rsidRPr="00194038">
        <w:rPr>
          <w:rFonts w:eastAsia="Times New Roman"/>
          <w:b/>
          <w:bCs/>
          <w:i/>
          <w:iCs/>
          <w:color w:val="000000"/>
          <w:szCs w:val="24"/>
          <w:shd w:val="clear" w:color="auto" w:fill="FFFFFF"/>
          <w:lang w:eastAsia="bg-BG"/>
        </w:rPr>
        <w:t>относителна тежест 50%,</w:t>
      </w:r>
      <w:r w:rsidRPr="00194038">
        <w:rPr>
          <w:rFonts w:eastAsia="Times New Roman"/>
          <w:color w:val="000000"/>
          <w:szCs w:val="24"/>
          <w:lang w:val="bg" w:eastAsia="bg-BG"/>
        </w:rPr>
        <w:t xml:space="preserve"> представляваща оценка на ценовото предложение на съответния Участник.</w:t>
      </w:r>
    </w:p>
    <w:p w:rsidR="006960D6" w:rsidRPr="00194038" w:rsidRDefault="006960D6" w:rsidP="006960D6">
      <w:pPr>
        <w:spacing w:before="300" w:after="300" w:line="336" w:lineRule="exact"/>
        <w:ind w:left="20" w:firstLine="580"/>
        <w:jc w:val="both"/>
        <w:rPr>
          <w:rFonts w:eastAsia="Times New Roman"/>
          <w:szCs w:val="24"/>
          <w:shd w:val="clear" w:color="auto" w:fill="FFFFFF"/>
          <w:lang w:eastAsia="bg-BG"/>
        </w:rPr>
      </w:pPr>
      <w:r w:rsidRPr="00194038">
        <w:rPr>
          <w:rFonts w:eastAsia="Times New Roman"/>
          <w:szCs w:val="24"/>
          <w:shd w:val="clear" w:color="auto" w:fill="FFFFFF"/>
          <w:lang w:eastAsia="bg-BG"/>
        </w:rPr>
        <w:t>Офертите се оценяват по всеки един от показателите поотделно.</w:t>
      </w:r>
    </w:p>
    <w:p w:rsidR="006960D6" w:rsidRPr="00194038" w:rsidRDefault="006960D6" w:rsidP="006960D6">
      <w:pPr>
        <w:spacing w:before="300" w:after="300" w:line="336" w:lineRule="exact"/>
        <w:ind w:left="20" w:firstLine="580"/>
        <w:jc w:val="both"/>
        <w:rPr>
          <w:rFonts w:eastAsia="Times New Roman"/>
          <w:szCs w:val="24"/>
          <w:shd w:val="clear" w:color="auto" w:fill="FFFFFF"/>
          <w:lang w:eastAsia="bg-BG"/>
        </w:rPr>
      </w:pPr>
      <w:r w:rsidRPr="00194038">
        <w:rPr>
          <w:rFonts w:eastAsia="Times New Roman"/>
          <w:szCs w:val="24"/>
          <w:shd w:val="clear" w:color="auto" w:fill="FFFFFF"/>
          <w:lang w:eastAsia="bg-BG"/>
        </w:rPr>
        <w:t>Офертите се оценяват в следната последователност:</w:t>
      </w:r>
    </w:p>
    <w:p w:rsidR="006960D6" w:rsidRPr="00194038" w:rsidRDefault="006960D6" w:rsidP="006960D6">
      <w:pPr>
        <w:numPr>
          <w:ilvl w:val="2"/>
          <w:numId w:val="2"/>
        </w:numPr>
        <w:tabs>
          <w:tab w:val="left" w:pos="835"/>
        </w:tabs>
        <w:spacing w:after="200" w:line="336" w:lineRule="exact"/>
        <w:jc w:val="both"/>
        <w:rPr>
          <w:rFonts w:eastAsia="Times New Roman"/>
          <w:color w:val="000000"/>
          <w:szCs w:val="24"/>
          <w:lang w:val="bg" w:eastAsia="bg-BG"/>
        </w:rPr>
      </w:pPr>
      <w:r w:rsidRPr="00194038">
        <w:rPr>
          <w:rFonts w:eastAsia="Times New Roman"/>
          <w:color w:val="000000"/>
          <w:szCs w:val="24"/>
          <w:lang w:val="bg" w:eastAsia="bg-BG"/>
        </w:rPr>
        <w:t>Определяне на оценка по Показател</w:t>
      </w:r>
      <w:r w:rsidRPr="00194038">
        <w:rPr>
          <w:rFonts w:eastAsia="Times New Roman"/>
          <w:b/>
          <w:bCs/>
          <w:color w:val="000000"/>
          <w:szCs w:val="24"/>
          <w:shd w:val="clear" w:color="auto" w:fill="FFFFFF"/>
          <w:lang w:eastAsia="bg-BG"/>
        </w:rPr>
        <w:t xml:space="preserve"> КТП</w:t>
      </w:r>
      <w:r w:rsidRPr="00194038">
        <w:rPr>
          <w:rFonts w:eastAsia="Times New Roman"/>
          <w:color w:val="000000"/>
          <w:szCs w:val="24"/>
          <w:lang w:val="bg" w:eastAsia="bg-BG"/>
        </w:rPr>
        <w:t xml:space="preserve"> на съответната, оценяема оферта;</w:t>
      </w:r>
    </w:p>
    <w:p w:rsidR="006960D6" w:rsidRPr="00194038" w:rsidRDefault="006960D6" w:rsidP="006960D6">
      <w:pPr>
        <w:numPr>
          <w:ilvl w:val="2"/>
          <w:numId w:val="2"/>
        </w:numPr>
        <w:tabs>
          <w:tab w:val="left" w:pos="845"/>
        </w:tabs>
        <w:spacing w:after="200" w:line="336" w:lineRule="exact"/>
        <w:jc w:val="both"/>
        <w:rPr>
          <w:rFonts w:eastAsia="Times New Roman"/>
          <w:color w:val="000000"/>
          <w:szCs w:val="24"/>
          <w:lang w:val="bg" w:eastAsia="bg-BG"/>
        </w:rPr>
      </w:pPr>
      <w:r w:rsidRPr="00194038">
        <w:rPr>
          <w:rFonts w:eastAsia="Times New Roman"/>
          <w:color w:val="000000"/>
          <w:szCs w:val="24"/>
          <w:lang w:val="bg" w:eastAsia="bg-BG"/>
        </w:rPr>
        <w:t>Определяне на Показател</w:t>
      </w:r>
      <w:r w:rsidRPr="00194038">
        <w:rPr>
          <w:rFonts w:eastAsia="Times New Roman"/>
          <w:b/>
          <w:bCs/>
          <w:color w:val="000000"/>
          <w:szCs w:val="24"/>
          <w:shd w:val="clear" w:color="auto" w:fill="FFFFFF"/>
          <w:lang w:eastAsia="bg-BG"/>
        </w:rPr>
        <w:t xml:space="preserve"> ПЦ</w:t>
      </w:r>
      <w:r w:rsidRPr="00194038">
        <w:rPr>
          <w:rFonts w:eastAsia="Times New Roman"/>
          <w:color w:val="000000"/>
          <w:szCs w:val="24"/>
          <w:lang w:val="bg" w:eastAsia="bg-BG"/>
        </w:rPr>
        <w:t xml:space="preserve"> на съответната, оценяема оферта;</w:t>
      </w:r>
    </w:p>
    <w:p w:rsidR="006960D6" w:rsidRPr="00194038" w:rsidRDefault="006960D6" w:rsidP="006960D6">
      <w:pPr>
        <w:numPr>
          <w:ilvl w:val="2"/>
          <w:numId w:val="2"/>
        </w:numPr>
        <w:tabs>
          <w:tab w:val="left" w:pos="845"/>
        </w:tabs>
        <w:spacing w:after="350" w:line="336" w:lineRule="exact"/>
        <w:jc w:val="both"/>
        <w:rPr>
          <w:rFonts w:eastAsia="Times New Roman"/>
          <w:color w:val="000000"/>
          <w:szCs w:val="24"/>
          <w:lang w:val="bg" w:eastAsia="bg-BG"/>
        </w:rPr>
      </w:pPr>
      <w:r w:rsidRPr="00194038">
        <w:rPr>
          <w:rFonts w:eastAsia="Times New Roman"/>
          <w:color w:val="000000"/>
          <w:szCs w:val="24"/>
          <w:lang w:val="bg" w:eastAsia="bg-BG"/>
        </w:rPr>
        <w:t xml:space="preserve">Определяне на </w:t>
      </w:r>
      <w:r w:rsidRPr="003407EC">
        <w:rPr>
          <w:rFonts w:eastAsia="Times New Roman"/>
          <w:b/>
          <w:color w:val="000000"/>
          <w:szCs w:val="24"/>
          <w:lang w:val="bg" w:eastAsia="bg-BG"/>
        </w:rPr>
        <w:t>Комплексна оценка (КО)</w:t>
      </w:r>
      <w:r w:rsidRPr="00194038">
        <w:rPr>
          <w:rFonts w:eastAsia="Times New Roman"/>
          <w:color w:val="000000"/>
          <w:szCs w:val="24"/>
          <w:lang w:val="bg" w:eastAsia="bg-BG"/>
        </w:rPr>
        <w:t xml:space="preserve"> на съответната, оценяема оферта.</w:t>
      </w:r>
    </w:p>
    <w:p w:rsidR="006960D6" w:rsidRPr="00194038" w:rsidRDefault="006960D6" w:rsidP="006960D6">
      <w:pPr>
        <w:spacing w:before="300" w:after="300" w:line="264" w:lineRule="exact"/>
        <w:ind w:left="20" w:right="20" w:firstLine="580"/>
        <w:jc w:val="both"/>
        <w:rPr>
          <w:rFonts w:eastAsia="Times New Roman"/>
          <w:b/>
          <w:szCs w:val="24"/>
          <w:shd w:val="clear" w:color="auto" w:fill="FFFFFF"/>
          <w:lang w:eastAsia="bg-BG"/>
        </w:rPr>
      </w:pPr>
      <w:r w:rsidRPr="00194038">
        <w:rPr>
          <w:rFonts w:eastAsia="Times New Roman"/>
          <w:b/>
          <w:szCs w:val="24"/>
          <w:shd w:val="clear" w:color="auto" w:fill="FFFFFF"/>
          <w:lang w:eastAsia="bg-BG"/>
        </w:rPr>
        <w:t>1. Методика за определяне на оценката по показател „Качество на техническото предложение" (КТП)</w:t>
      </w:r>
    </w:p>
    <w:p w:rsidR="006960D6" w:rsidRPr="00194038" w:rsidRDefault="006960D6" w:rsidP="006960D6">
      <w:pPr>
        <w:spacing w:line="274" w:lineRule="exact"/>
        <w:ind w:left="20" w:right="20" w:firstLine="580"/>
        <w:jc w:val="both"/>
        <w:rPr>
          <w:rFonts w:eastAsia="Times New Roman"/>
          <w:color w:val="000000"/>
          <w:szCs w:val="24"/>
          <w:lang w:val="bg" w:eastAsia="bg-BG"/>
        </w:rPr>
      </w:pPr>
      <w:r w:rsidRPr="00194038">
        <w:rPr>
          <w:rFonts w:eastAsia="Times New Roman"/>
          <w:b/>
          <w:bCs/>
          <w:i/>
          <w:iCs/>
          <w:color w:val="000000"/>
          <w:szCs w:val="24"/>
          <w:shd w:val="clear" w:color="auto" w:fill="FFFFFF"/>
          <w:lang w:eastAsia="bg-BG"/>
        </w:rPr>
        <w:t>Оценката по Показател КТП</w:t>
      </w:r>
      <w:r w:rsidRPr="00194038">
        <w:rPr>
          <w:rFonts w:eastAsia="Times New Roman"/>
          <w:color w:val="000000"/>
          <w:szCs w:val="24"/>
          <w:lang w:val="bg" w:eastAsia="bg-BG"/>
        </w:rPr>
        <w:t xml:space="preserve"> представлява оценка на направеното от съответния Участник </w:t>
      </w:r>
      <w:r>
        <w:rPr>
          <w:rFonts w:eastAsia="Times New Roman"/>
          <w:color w:val="000000"/>
          <w:szCs w:val="24"/>
          <w:lang w:val="bg" w:eastAsia="bg-BG"/>
        </w:rPr>
        <w:t>Работна програма</w:t>
      </w:r>
      <w:r w:rsidRPr="00194038">
        <w:rPr>
          <w:rFonts w:eastAsia="Times New Roman"/>
          <w:color w:val="000000"/>
          <w:szCs w:val="24"/>
          <w:lang w:val="bg" w:eastAsia="bg-BG"/>
        </w:rPr>
        <w:t>, съобразно нейната специфика и конкретика, относимо към постигане на заложените цели и очакваните резултати от изпълнението, която оценка е основана на съпоставка на всички</w:t>
      </w:r>
      <w:r>
        <w:rPr>
          <w:rFonts w:eastAsia="Times New Roman"/>
          <w:color w:val="000000"/>
          <w:szCs w:val="24"/>
          <w:lang w:val="bg" w:eastAsia="bg-BG"/>
        </w:rPr>
        <w:t xml:space="preserve"> </w:t>
      </w:r>
      <w:r w:rsidRPr="00194038">
        <w:rPr>
          <w:rFonts w:eastAsia="Times New Roman"/>
          <w:color w:val="000000"/>
          <w:szCs w:val="24"/>
          <w:lang w:val="bg" w:eastAsia="bg-BG"/>
        </w:rPr>
        <w:t>оценяеми оферти и при отчитане на техническите преимущества, водещи до повишаване качеството на крайния продукт при оптимален разход на средства и време.</w:t>
      </w:r>
    </w:p>
    <w:p w:rsidR="006960D6" w:rsidRPr="00194038" w:rsidRDefault="006960D6" w:rsidP="006960D6">
      <w:pPr>
        <w:spacing w:after="244" w:line="274" w:lineRule="exact"/>
        <w:ind w:right="20" w:firstLine="440"/>
        <w:jc w:val="both"/>
        <w:rPr>
          <w:rFonts w:eastAsia="Times New Roman"/>
          <w:color w:val="000000"/>
          <w:szCs w:val="24"/>
          <w:lang w:val="bg" w:eastAsia="bg-BG"/>
        </w:rPr>
      </w:pPr>
      <w:r w:rsidRPr="00194038">
        <w:rPr>
          <w:rFonts w:eastAsia="Times New Roman"/>
          <w:color w:val="000000"/>
          <w:szCs w:val="24"/>
          <w:lang w:val="bg" w:eastAsia="bg-BG"/>
        </w:rPr>
        <w:t xml:space="preserve">Конкретният брой точки за всяка оферта се определя на базата </w:t>
      </w:r>
      <w:r w:rsidRPr="00077981">
        <w:rPr>
          <w:rFonts w:eastAsia="Times New Roman"/>
          <w:color w:val="000000"/>
          <w:szCs w:val="24"/>
          <w:lang w:val="bg" w:eastAsia="bg-BG"/>
        </w:rPr>
        <w:t>на експертна оценка</w:t>
      </w:r>
      <w:r w:rsidRPr="00194038">
        <w:rPr>
          <w:rFonts w:eastAsia="Times New Roman"/>
          <w:color w:val="000000"/>
          <w:szCs w:val="24"/>
          <w:lang w:val="bg" w:eastAsia="bg-BG"/>
        </w:rPr>
        <w:t xml:space="preserve"> на Комисията по отношение конкретното предложение за изпълнение на поръчката, което следва да е изготвено и да отговаря на минималните изисквания на Възложителя.</w:t>
      </w:r>
    </w:p>
    <w:p w:rsidR="006960D6" w:rsidRPr="00077981" w:rsidRDefault="006960D6" w:rsidP="006960D6">
      <w:pPr>
        <w:spacing w:after="215" w:line="269" w:lineRule="exact"/>
        <w:ind w:right="20" w:firstLine="440"/>
        <w:jc w:val="both"/>
        <w:rPr>
          <w:rFonts w:eastAsia="Times New Roman"/>
          <w:color w:val="000000"/>
          <w:szCs w:val="24"/>
          <w:lang w:val="bg" w:eastAsia="bg-BG"/>
        </w:rPr>
      </w:pPr>
      <w:r w:rsidRPr="00194038">
        <w:rPr>
          <w:rFonts w:eastAsia="Times New Roman"/>
          <w:color w:val="000000"/>
          <w:szCs w:val="24"/>
          <w:lang w:val="bg" w:eastAsia="bg-BG"/>
        </w:rPr>
        <w:t xml:space="preserve">Общата техническа оценка на всяко едно от предложенията по показател КТП се </w:t>
      </w:r>
      <w:r w:rsidRPr="00077981">
        <w:rPr>
          <w:rFonts w:eastAsia="Times New Roman"/>
          <w:color w:val="000000"/>
          <w:szCs w:val="24"/>
          <w:lang w:val="bg" w:eastAsia="bg-BG"/>
        </w:rPr>
        <w:t>изчислява по следната формула:</w:t>
      </w:r>
    </w:p>
    <w:p w:rsidR="006960D6" w:rsidRPr="00077981" w:rsidRDefault="006960D6" w:rsidP="006960D6">
      <w:pPr>
        <w:keepNext/>
        <w:keepLines/>
        <w:spacing w:line="300" w:lineRule="exact"/>
        <w:ind w:left="1860"/>
        <w:jc w:val="both"/>
        <w:outlineLvl w:val="1"/>
        <w:rPr>
          <w:rFonts w:eastAsia="Times New Roman"/>
          <w:szCs w:val="24"/>
          <w:lang w:eastAsia="bg-BG"/>
        </w:rPr>
      </w:pPr>
      <w:bookmarkStart w:id="0" w:name="bookmark5"/>
      <w:proofErr w:type="spellStart"/>
      <w:r w:rsidRPr="00077981">
        <w:rPr>
          <w:rFonts w:eastAsia="Times New Roman"/>
          <w:szCs w:val="24"/>
          <w:lang w:eastAsia="bg-BG"/>
        </w:rPr>
        <w:t>ктп</w:t>
      </w:r>
      <w:r w:rsidRPr="00077981">
        <w:rPr>
          <w:rFonts w:eastAsia="Times New Roman"/>
          <w:szCs w:val="24"/>
          <w:vertAlign w:val="subscript"/>
          <w:lang w:eastAsia="bg-BG"/>
        </w:rPr>
        <w:t>п</w:t>
      </w:r>
      <w:bookmarkEnd w:id="0"/>
      <w:proofErr w:type="spellEnd"/>
    </w:p>
    <w:p w:rsidR="006960D6" w:rsidRPr="00077981" w:rsidRDefault="006960D6" w:rsidP="006960D6">
      <w:pPr>
        <w:tabs>
          <w:tab w:val="left" w:leader="hyphen" w:pos="2310"/>
          <w:tab w:val="left" w:leader="dot" w:pos="4115"/>
        </w:tabs>
        <w:spacing w:line="230" w:lineRule="exact"/>
        <w:ind w:left="440" w:firstLine="560"/>
        <w:jc w:val="both"/>
        <w:rPr>
          <w:rFonts w:eastAsia="Times New Roman"/>
          <w:color w:val="000000"/>
          <w:szCs w:val="24"/>
          <w:lang w:val="bg" w:eastAsia="bg-BG"/>
        </w:rPr>
      </w:pPr>
      <w:r w:rsidRPr="00077981">
        <w:rPr>
          <w:rFonts w:eastAsia="Times New Roman"/>
          <w:b/>
          <w:bCs/>
          <w:i/>
          <w:iCs/>
          <w:color w:val="000000"/>
          <w:szCs w:val="24"/>
          <w:shd w:val="clear" w:color="auto" w:fill="FFFFFF"/>
          <w:lang w:eastAsia="bg-BG"/>
        </w:rPr>
        <w:t xml:space="preserve">КТП = </w:t>
      </w:r>
      <w:r w:rsidRPr="00077981">
        <w:rPr>
          <w:rFonts w:eastAsia="Times New Roman"/>
          <w:bCs/>
          <w:i/>
          <w:iCs/>
          <w:color w:val="000000"/>
          <w:szCs w:val="24"/>
          <w:shd w:val="clear" w:color="auto" w:fill="FFFFFF"/>
          <w:lang w:eastAsia="bg-BG"/>
        </w:rPr>
        <w:tab/>
        <w:t>--</w:t>
      </w:r>
      <w:r w:rsidRPr="00077981">
        <w:rPr>
          <w:rFonts w:eastAsia="Times New Roman"/>
          <w:b/>
          <w:bCs/>
          <w:i/>
          <w:iCs/>
          <w:color w:val="000000"/>
          <w:szCs w:val="24"/>
          <w:shd w:val="clear" w:color="auto" w:fill="FFFFFF"/>
          <w:lang w:eastAsia="bg-BG"/>
        </w:rPr>
        <w:t xml:space="preserve">   </w:t>
      </w:r>
      <w:r w:rsidRPr="00077981">
        <w:rPr>
          <w:rFonts w:eastAsia="Times New Roman"/>
          <w:b/>
          <w:bCs/>
          <w:i/>
          <w:iCs/>
          <w:color w:val="000000"/>
          <w:szCs w:val="24"/>
          <w:shd w:val="clear" w:color="auto" w:fill="FFFFFF"/>
          <w:lang w:val="en-US" w:eastAsia="bg-BG"/>
        </w:rPr>
        <w:t>x</w:t>
      </w:r>
      <w:r w:rsidRPr="00077981">
        <w:rPr>
          <w:rFonts w:eastAsia="Times New Roman"/>
          <w:b/>
          <w:bCs/>
          <w:i/>
          <w:iCs/>
          <w:color w:val="000000"/>
          <w:szCs w:val="24"/>
          <w:shd w:val="clear" w:color="auto" w:fill="FFFFFF"/>
          <w:lang w:eastAsia="bg-BG"/>
        </w:rPr>
        <w:t xml:space="preserve"> 100</w:t>
      </w:r>
      <w:r w:rsidRPr="00077981">
        <w:rPr>
          <w:rFonts w:eastAsia="Times New Roman"/>
          <w:color w:val="000000"/>
          <w:szCs w:val="24"/>
          <w:lang w:val="bg" w:eastAsia="bg-BG"/>
        </w:rPr>
        <w:t xml:space="preserve"> =</w:t>
      </w:r>
      <w:r w:rsidRPr="00077981">
        <w:rPr>
          <w:rFonts w:eastAsia="Times New Roman"/>
          <w:color w:val="000000"/>
          <w:szCs w:val="24"/>
          <w:lang w:val="bg" w:eastAsia="bg-BG"/>
        </w:rPr>
        <w:tab/>
        <w:t>бр. точки</w:t>
      </w:r>
    </w:p>
    <w:p w:rsidR="006960D6" w:rsidRPr="00077981" w:rsidRDefault="006960D6" w:rsidP="002C25EA">
      <w:pPr>
        <w:spacing w:after="211" w:line="230" w:lineRule="exact"/>
        <w:ind w:left="1860"/>
        <w:jc w:val="both"/>
        <w:rPr>
          <w:rFonts w:eastAsia="Times New Roman"/>
          <w:szCs w:val="24"/>
          <w:shd w:val="clear" w:color="auto" w:fill="FFFFFF"/>
          <w:lang w:eastAsia="bg-BG"/>
        </w:rPr>
      </w:pPr>
      <w:r w:rsidRPr="00077981">
        <w:rPr>
          <w:rFonts w:eastAsia="Times New Roman"/>
          <w:szCs w:val="24"/>
          <w:shd w:val="clear" w:color="auto" w:fill="FFFFFF"/>
          <w:lang w:eastAsia="bg-BG"/>
        </w:rPr>
        <w:t xml:space="preserve">200 </w:t>
      </w:r>
    </w:p>
    <w:p w:rsidR="006960D6" w:rsidRPr="00194038" w:rsidRDefault="006960D6" w:rsidP="006960D6">
      <w:pPr>
        <w:spacing w:line="278" w:lineRule="exact"/>
        <w:ind w:left="440" w:firstLine="560"/>
        <w:jc w:val="both"/>
        <w:rPr>
          <w:rFonts w:eastAsia="Times New Roman"/>
          <w:color w:val="000000"/>
          <w:szCs w:val="24"/>
          <w:lang w:val="bg" w:eastAsia="bg-BG"/>
        </w:rPr>
      </w:pPr>
      <w:r w:rsidRPr="00077981">
        <w:rPr>
          <w:rFonts w:eastAsia="Times New Roman"/>
          <w:color w:val="000000"/>
          <w:szCs w:val="24"/>
          <w:lang w:val="bg" w:eastAsia="bg-BG"/>
        </w:rPr>
        <w:t>където:</w:t>
      </w:r>
    </w:p>
    <w:p w:rsidR="006960D6" w:rsidRPr="00194038" w:rsidRDefault="006960D6" w:rsidP="006960D6">
      <w:pPr>
        <w:spacing w:line="278" w:lineRule="exact"/>
        <w:ind w:left="440" w:firstLine="560"/>
        <w:jc w:val="both"/>
        <w:rPr>
          <w:rFonts w:eastAsia="Times New Roman"/>
          <w:color w:val="000000"/>
          <w:szCs w:val="24"/>
          <w:lang w:val="bg" w:eastAsia="bg-BG"/>
        </w:rPr>
      </w:pPr>
      <w:r w:rsidRPr="00194038">
        <w:rPr>
          <w:rFonts w:eastAsia="Times New Roman"/>
          <w:b/>
          <w:bCs/>
          <w:i/>
          <w:iCs/>
          <w:color w:val="000000"/>
          <w:szCs w:val="24"/>
          <w:shd w:val="clear" w:color="auto" w:fill="FFFFFF"/>
          <w:lang w:eastAsia="bg-BG"/>
        </w:rPr>
        <w:t>КТП</w:t>
      </w:r>
      <w:r w:rsidRPr="00194038">
        <w:rPr>
          <w:rFonts w:eastAsia="Times New Roman"/>
          <w:b/>
          <w:bCs/>
          <w:i/>
          <w:iCs/>
          <w:color w:val="000000"/>
          <w:szCs w:val="24"/>
          <w:shd w:val="clear" w:color="auto" w:fill="FFFFFF"/>
          <w:vertAlign w:val="subscript"/>
          <w:lang w:eastAsia="bg-BG"/>
        </w:rPr>
        <w:t>П</w:t>
      </w:r>
      <w:r w:rsidRPr="00194038">
        <w:rPr>
          <w:rFonts w:eastAsia="Times New Roman"/>
          <w:b/>
          <w:bCs/>
          <w:i/>
          <w:iCs/>
          <w:color w:val="000000"/>
          <w:szCs w:val="24"/>
          <w:shd w:val="clear" w:color="auto" w:fill="FFFFFF"/>
          <w:lang w:eastAsia="bg-BG"/>
        </w:rPr>
        <w:t xml:space="preserve"> = П1 + П</w:t>
      </w:r>
      <w:r w:rsidRPr="00194038">
        <w:rPr>
          <w:rFonts w:eastAsia="Times New Roman"/>
          <w:b/>
          <w:bCs/>
          <w:i/>
          <w:iCs/>
          <w:color w:val="000000"/>
          <w:szCs w:val="24"/>
          <w:shd w:val="clear" w:color="auto" w:fill="FFFFFF"/>
          <w:vertAlign w:val="subscript"/>
          <w:lang w:eastAsia="bg-BG"/>
        </w:rPr>
        <w:t>2</w:t>
      </w:r>
      <w:r w:rsidRPr="00194038">
        <w:rPr>
          <w:rFonts w:eastAsia="Times New Roman"/>
          <w:color w:val="000000"/>
          <w:szCs w:val="24"/>
          <w:lang w:val="bg" w:eastAsia="bg-BG"/>
        </w:rPr>
        <w:t xml:space="preserve"> на оценяемата оферта,</w:t>
      </w:r>
    </w:p>
    <w:p w:rsidR="006960D6" w:rsidRPr="00194038" w:rsidRDefault="006960D6" w:rsidP="006960D6">
      <w:pPr>
        <w:spacing w:line="278" w:lineRule="exact"/>
        <w:ind w:left="440" w:firstLine="560"/>
        <w:jc w:val="both"/>
        <w:rPr>
          <w:rFonts w:eastAsia="Times New Roman"/>
          <w:color w:val="000000"/>
          <w:szCs w:val="24"/>
          <w:lang w:val="bg" w:eastAsia="bg-BG"/>
        </w:rPr>
      </w:pPr>
      <w:r w:rsidRPr="00194038">
        <w:rPr>
          <w:rFonts w:eastAsia="Times New Roman"/>
          <w:color w:val="000000"/>
          <w:szCs w:val="24"/>
          <w:lang w:val="bg" w:eastAsia="bg-BG"/>
        </w:rPr>
        <w:t>като:</w:t>
      </w:r>
    </w:p>
    <w:p w:rsidR="006960D6" w:rsidRPr="00194038" w:rsidRDefault="006960D6" w:rsidP="00DA3D03">
      <w:pPr>
        <w:spacing w:line="278" w:lineRule="exact"/>
        <w:ind w:left="440" w:firstLine="560"/>
        <w:jc w:val="both"/>
        <w:rPr>
          <w:rFonts w:eastAsia="Times New Roman"/>
          <w:szCs w:val="24"/>
          <w:shd w:val="clear" w:color="auto" w:fill="FFFFFF"/>
          <w:lang w:eastAsia="bg-BG"/>
        </w:rPr>
      </w:pPr>
      <w:r w:rsidRPr="00194038">
        <w:rPr>
          <w:rFonts w:eastAsia="Times New Roman"/>
          <w:szCs w:val="24"/>
          <w:shd w:val="clear" w:color="auto" w:fill="FFFFFF"/>
          <w:lang w:eastAsia="bg-BG"/>
        </w:rPr>
        <w:t>П1</w:t>
      </w:r>
      <w:r w:rsidRPr="00194038">
        <w:rPr>
          <w:rFonts w:eastAsia="Times New Roman"/>
          <w:b/>
          <w:bCs/>
          <w:i/>
          <w:iCs/>
          <w:spacing w:val="-20"/>
          <w:szCs w:val="24"/>
          <w:shd w:val="clear" w:color="auto" w:fill="FFFFFF"/>
          <w:lang w:eastAsia="bg-BG"/>
        </w:rPr>
        <w:t>; -</w:t>
      </w:r>
      <w:r w:rsidRPr="00194038">
        <w:rPr>
          <w:rFonts w:eastAsia="Times New Roman"/>
          <w:b/>
          <w:bCs/>
          <w:i/>
          <w:iCs/>
          <w:szCs w:val="24"/>
          <w:shd w:val="clear" w:color="auto" w:fill="FFFFFF"/>
          <w:lang w:eastAsia="bg-BG"/>
        </w:rPr>
        <w:t xml:space="preserve"> Подпоказател „</w:t>
      </w:r>
      <w:r>
        <w:rPr>
          <w:rFonts w:eastAsia="Times New Roman"/>
          <w:szCs w:val="24"/>
          <w:shd w:val="clear" w:color="auto" w:fill="FFFFFF"/>
          <w:lang w:eastAsia="bg-BG"/>
        </w:rPr>
        <w:t>Предлаган подход“</w:t>
      </w:r>
    </w:p>
    <w:p w:rsidR="006960D6" w:rsidRPr="00194038" w:rsidRDefault="006960D6" w:rsidP="00DA3D03">
      <w:pPr>
        <w:spacing w:after="300" w:line="230" w:lineRule="exact"/>
        <w:ind w:left="440" w:firstLine="560"/>
        <w:jc w:val="both"/>
        <w:rPr>
          <w:rFonts w:eastAsia="Times New Roman"/>
          <w:spacing w:val="30"/>
          <w:szCs w:val="24"/>
          <w:shd w:val="clear" w:color="auto" w:fill="FFFFFF"/>
          <w:lang w:eastAsia="bg-BG"/>
        </w:rPr>
      </w:pPr>
      <w:r w:rsidRPr="00194038">
        <w:rPr>
          <w:rFonts w:eastAsia="Times New Roman"/>
          <w:szCs w:val="24"/>
          <w:shd w:val="clear" w:color="auto" w:fill="FFFFFF"/>
          <w:lang w:eastAsia="bg-BG"/>
        </w:rPr>
        <w:t>П2</w:t>
      </w:r>
      <w:r w:rsidRPr="00194038">
        <w:rPr>
          <w:rFonts w:eastAsia="Times New Roman"/>
          <w:b/>
          <w:bCs/>
          <w:i/>
          <w:iCs/>
          <w:szCs w:val="24"/>
          <w:shd w:val="clear" w:color="auto" w:fill="FFFFFF"/>
          <w:lang w:eastAsia="bg-BG"/>
        </w:rPr>
        <w:t xml:space="preserve"> - Подпоказател „</w:t>
      </w:r>
      <w:r>
        <w:rPr>
          <w:rFonts w:eastAsia="Times New Roman"/>
          <w:szCs w:val="24"/>
          <w:shd w:val="clear" w:color="auto" w:fill="FFFFFF"/>
          <w:lang w:eastAsia="bg-BG"/>
        </w:rPr>
        <w:t>План за работа и организация"</w:t>
      </w:r>
    </w:p>
    <w:p w:rsidR="006960D6" w:rsidRPr="00194038" w:rsidRDefault="006960D6" w:rsidP="006960D6">
      <w:pPr>
        <w:spacing w:after="273" w:line="230" w:lineRule="exact"/>
        <w:ind w:left="440" w:firstLine="560"/>
        <w:jc w:val="both"/>
        <w:rPr>
          <w:rFonts w:eastAsia="Times New Roman"/>
          <w:color w:val="000000"/>
          <w:szCs w:val="24"/>
          <w:lang w:val="bg" w:eastAsia="bg-BG"/>
        </w:rPr>
      </w:pPr>
      <w:r w:rsidRPr="00194038">
        <w:rPr>
          <w:rFonts w:eastAsia="Times New Roman"/>
          <w:b/>
          <w:bCs/>
          <w:i/>
          <w:iCs/>
          <w:color w:val="000000"/>
          <w:spacing w:val="30"/>
          <w:szCs w:val="24"/>
          <w:shd w:val="clear" w:color="auto" w:fill="FFFFFF"/>
          <w:lang w:val="bg" w:eastAsia="bg-BG"/>
        </w:rPr>
        <w:t>КТП-</w:t>
      </w:r>
      <w:r w:rsidRPr="00194038">
        <w:rPr>
          <w:rFonts w:eastAsia="Times New Roman"/>
          <w:color w:val="000000"/>
          <w:szCs w:val="24"/>
          <w:lang w:val="bg" w:eastAsia="bg-BG"/>
        </w:rPr>
        <w:t xml:space="preserve"> резултатната техническа оценка на оценяваната оферта.</w:t>
      </w:r>
    </w:p>
    <w:p w:rsidR="006960D6" w:rsidRDefault="006960D6" w:rsidP="006960D6">
      <w:pPr>
        <w:spacing w:line="274" w:lineRule="exact"/>
        <w:ind w:right="20" w:firstLine="440"/>
        <w:jc w:val="both"/>
        <w:rPr>
          <w:rFonts w:eastAsia="Times New Roman"/>
          <w:color w:val="000000"/>
          <w:szCs w:val="24"/>
          <w:lang w:val="bg" w:eastAsia="bg-BG"/>
        </w:rPr>
      </w:pPr>
      <w:r w:rsidRPr="00194038">
        <w:rPr>
          <w:rFonts w:eastAsia="Times New Roman"/>
          <w:color w:val="000000"/>
          <w:szCs w:val="24"/>
          <w:lang w:val="bg" w:eastAsia="bg-BG"/>
        </w:rPr>
        <w:t>За да бъдат присъдени точки на предложението за изпълнение на поръчката на Участниците по подпоказателите П1 и П</w:t>
      </w:r>
      <w:r w:rsidRPr="00194038">
        <w:rPr>
          <w:rFonts w:eastAsia="Times New Roman"/>
          <w:color w:val="000000"/>
          <w:szCs w:val="24"/>
          <w:vertAlign w:val="subscript"/>
          <w:lang w:val="bg" w:eastAsia="bg-BG"/>
        </w:rPr>
        <w:t>2</w:t>
      </w:r>
      <w:r w:rsidRPr="00194038">
        <w:rPr>
          <w:rFonts w:eastAsia="Times New Roman"/>
          <w:color w:val="000000"/>
          <w:szCs w:val="24"/>
          <w:lang w:val="bg" w:eastAsia="bg-BG"/>
        </w:rPr>
        <w:t>, същото като минимум трябва да съответства напълно на изискванията на Техническата спецификация на Възложителя и на разпоредбите на относимата нормативната уредба.</w:t>
      </w:r>
    </w:p>
    <w:p w:rsidR="006960D6" w:rsidRDefault="006960D6" w:rsidP="006960D6">
      <w:pPr>
        <w:spacing w:line="274" w:lineRule="exact"/>
        <w:ind w:right="20" w:firstLine="440"/>
        <w:jc w:val="both"/>
        <w:rPr>
          <w:rFonts w:eastAsia="Times New Roman"/>
          <w:color w:val="000000"/>
          <w:szCs w:val="24"/>
          <w:lang w:val="bg" w:eastAsia="bg-BG"/>
        </w:rPr>
      </w:pPr>
    </w:p>
    <w:p w:rsidR="006960D6" w:rsidRPr="007C22A5" w:rsidRDefault="006960D6" w:rsidP="006960D6">
      <w:pPr>
        <w:spacing w:line="274" w:lineRule="exact"/>
        <w:ind w:right="20" w:firstLine="440"/>
        <w:jc w:val="both"/>
        <w:rPr>
          <w:rFonts w:eastAsia="Times New Roman"/>
          <w:b/>
          <w:color w:val="000000"/>
          <w:szCs w:val="24"/>
          <w:lang w:val="bg" w:eastAsia="bg-BG"/>
        </w:rPr>
      </w:pPr>
      <w:r w:rsidRPr="007C22A5">
        <w:rPr>
          <w:rFonts w:eastAsia="Times New Roman"/>
          <w:b/>
          <w:color w:val="000000"/>
          <w:szCs w:val="24"/>
          <w:lang w:val="bg" w:eastAsia="bg-BG"/>
        </w:rPr>
        <w:t xml:space="preserve">П1  - Подпоказател  „Предлаган подход“ – </w:t>
      </w:r>
      <w:r>
        <w:rPr>
          <w:rFonts w:eastAsia="Times New Roman"/>
          <w:b/>
          <w:color w:val="000000"/>
          <w:szCs w:val="24"/>
          <w:lang w:val="bg" w:eastAsia="bg-BG"/>
        </w:rPr>
        <w:t xml:space="preserve">минимален брой точки 50, </w:t>
      </w:r>
      <w:r w:rsidRPr="007C22A5">
        <w:rPr>
          <w:rFonts w:eastAsia="Times New Roman"/>
          <w:b/>
          <w:color w:val="000000"/>
          <w:szCs w:val="24"/>
          <w:lang w:val="bg" w:eastAsia="bg-BG"/>
        </w:rPr>
        <w:t>максимален брой точки 100.</w:t>
      </w:r>
    </w:p>
    <w:p w:rsidR="006960D6" w:rsidRDefault="006960D6" w:rsidP="006960D6">
      <w:pPr>
        <w:spacing w:line="274" w:lineRule="exact"/>
        <w:ind w:right="20" w:firstLine="440"/>
        <w:jc w:val="both"/>
        <w:rPr>
          <w:rFonts w:eastAsia="Times New Roman"/>
          <w:color w:val="000000"/>
          <w:szCs w:val="24"/>
          <w:lang w:val="bg" w:eastAsia="bg-BG"/>
        </w:rPr>
      </w:pPr>
    </w:p>
    <w:p w:rsidR="006960D6" w:rsidRPr="007C22A5" w:rsidRDefault="006960D6" w:rsidP="006960D6">
      <w:pPr>
        <w:spacing w:line="274" w:lineRule="exact"/>
        <w:ind w:right="20" w:firstLine="440"/>
        <w:jc w:val="both"/>
        <w:rPr>
          <w:rFonts w:eastAsia="Times New Roman"/>
          <w:color w:val="000000"/>
          <w:szCs w:val="24"/>
          <w:lang w:eastAsia="bg-BG"/>
        </w:rPr>
      </w:pPr>
      <w:r w:rsidRPr="007C22A5">
        <w:rPr>
          <w:rFonts w:eastAsia="Times New Roman"/>
          <w:color w:val="000000"/>
          <w:szCs w:val="24"/>
          <w:lang w:eastAsia="bg-BG"/>
        </w:rPr>
        <w:t>Предложен</w:t>
      </w:r>
      <w:r>
        <w:rPr>
          <w:rFonts w:eastAsia="Times New Roman"/>
          <w:color w:val="000000"/>
          <w:szCs w:val="24"/>
          <w:lang w:eastAsia="bg-BG"/>
        </w:rPr>
        <w:t>ият</w:t>
      </w:r>
      <w:r w:rsidRPr="007C22A5">
        <w:rPr>
          <w:rFonts w:eastAsia="Times New Roman"/>
          <w:color w:val="000000"/>
          <w:szCs w:val="24"/>
          <w:lang w:eastAsia="bg-BG"/>
        </w:rPr>
        <w:t xml:space="preserve"> от Участника </w:t>
      </w:r>
      <w:r>
        <w:rPr>
          <w:rFonts w:eastAsia="Times New Roman"/>
          <w:color w:val="000000"/>
          <w:szCs w:val="24"/>
          <w:lang w:eastAsia="bg-BG"/>
        </w:rPr>
        <w:t>подход</w:t>
      </w:r>
      <w:r w:rsidRPr="007C22A5">
        <w:rPr>
          <w:rFonts w:eastAsia="Times New Roman"/>
          <w:color w:val="000000"/>
          <w:szCs w:val="24"/>
          <w:lang w:eastAsia="bg-BG"/>
        </w:rPr>
        <w:t xml:space="preserve"> гарантира изпълнението на всички видове СМР, включени в предмета на </w:t>
      </w:r>
      <w:r>
        <w:rPr>
          <w:rFonts w:eastAsia="Times New Roman"/>
          <w:color w:val="000000"/>
          <w:szCs w:val="24"/>
          <w:lang w:eastAsia="bg-BG"/>
        </w:rPr>
        <w:t>обществената поръчка, съобразен</w:t>
      </w:r>
      <w:r w:rsidRPr="007C22A5">
        <w:rPr>
          <w:rFonts w:eastAsia="Times New Roman"/>
          <w:color w:val="000000"/>
          <w:szCs w:val="24"/>
          <w:lang w:eastAsia="bg-BG"/>
        </w:rPr>
        <w:t xml:space="preserve"> е с действащите технически норми и стандарти и с Техническата документация по процедурата (инвестиционен проект и технически спецификации).</w:t>
      </w:r>
    </w:p>
    <w:p w:rsidR="006960D6" w:rsidRPr="007C22A5" w:rsidRDefault="006960D6" w:rsidP="006960D6">
      <w:pPr>
        <w:spacing w:line="274" w:lineRule="exact"/>
        <w:ind w:right="20" w:firstLine="440"/>
        <w:jc w:val="both"/>
        <w:rPr>
          <w:rFonts w:eastAsia="Times New Roman"/>
          <w:color w:val="000000"/>
          <w:szCs w:val="24"/>
          <w:lang w:eastAsia="bg-BG"/>
        </w:rPr>
      </w:pPr>
      <w:r w:rsidRPr="007C22A5">
        <w:rPr>
          <w:rFonts w:eastAsia="Times New Roman"/>
          <w:color w:val="000000"/>
          <w:szCs w:val="24"/>
          <w:lang w:eastAsia="bg-BG"/>
        </w:rPr>
        <w:t>Изложените аргументи за приет</w:t>
      </w:r>
      <w:r>
        <w:rPr>
          <w:rFonts w:eastAsia="Times New Roman"/>
          <w:color w:val="000000"/>
          <w:szCs w:val="24"/>
          <w:lang w:eastAsia="bg-BG"/>
        </w:rPr>
        <w:t>ият</w:t>
      </w:r>
      <w:r w:rsidRPr="007C22A5">
        <w:rPr>
          <w:rFonts w:eastAsia="Times New Roman"/>
          <w:color w:val="000000"/>
          <w:szCs w:val="24"/>
          <w:lang w:eastAsia="bg-BG"/>
        </w:rPr>
        <w:t xml:space="preserve"> </w:t>
      </w:r>
      <w:r>
        <w:rPr>
          <w:rFonts w:eastAsia="Times New Roman"/>
          <w:color w:val="000000"/>
          <w:szCs w:val="24"/>
          <w:lang w:eastAsia="bg-BG"/>
        </w:rPr>
        <w:t>подход</w:t>
      </w:r>
      <w:r w:rsidRPr="007C22A5">
        <w:rPr>
          <w:rFonts w:eastAsia="Times New Roman"/>
          <w:color w:val="000000"/>
          <w:szCs w:val="24"/>
          <w:lang w:eastAsia="bg-BG"/>
        </w:rPr>
        <w:t xml:space="preserve"> на изпълнение доказва не</w:t>
      </w:r>
      <w:r>
        <w:rPr>
          <w:rFonts w:eastAsia="Times New Roman"/>
          <w:color w:val="000000"/>
          <w:szCs w:val="24"/>
          <w:lang w:eastAsia="bg-BG"/>
        </w:rPr>
        <w:t>говата</w:t>
      </w:r>
      <w:r w:rsidRPr="007C22A5">
        <w:rPr>
          <w:rFonts w:eastAsia="Times New Roman"/>
          <w:color w:val="000000"/>
          <w:szCs w:val="24"/>
          <w:lang w:eastAsia="bg-BG"/>
        </w:rPr>
        <w:t xml:space="preserve"> приложимост по отношение на конкретния строеж - предмет на </w:t>
      </w:r>
      <w:r>
        <w:rPr>
          <w:rFonts w:eastAsia="Times New Roman"/>
          <w:color w:val="000000"/>
          <w:szCs w:val="24"/>
          <w:lang w:eastAsia="bg-BG"/>
        </w:rPr>
        <w:t>обществената поръчка</w:t>
      </w:r>
      <w:r w:rsidRPr="007C22A5">
        <w:rPr>
          <w:rFonts w:eastAsia="Times New Roman"/>
          <w:color w:val="000000"/>
          <w:szCs w:val="24"/>
          <w:lang w:eastAsia="bg-BG"/>
        </w:rPr>
        <w:t>, предвид неговите характеристики, местоположение и специфики, а не са мерки от общ характер (т.е.,приложими към всяка една поръчка за СМР без значение на нейния обхват и характерни особености).</w:t>
      </w:r>
    </w:p>
    <w:p w:rsidR="006960D6" w:rsidRPr="007C22A5" w:rsidRDefault="006960D6" w:rsidP="006960D6">
      <w:pPr>
        <w:spacing w:line="274" w:lineRule="exact"/>
        <w:ind w:right="20" w:firstLine="440"/>
        <w:jc w:val="both"/>
        <w:rPr>
          <w:rFonts w:eastAsia="Times New Roman"/>
          <w:color w:val="000000"/>
          <w:szCs w:val="24"/>
          <w:lang w:eastAsia="bg-BG"/>
        </w:rPr>
      </w:pPr>
      <w:r w:rsidRPr="007C22A5">
        <w:rPr>
          <w:rFonts w:eastAsia="Times New Roman"/>
          <w:color w:val="000000"/>
          <w:szCs w:val="24"/>
          <w:lang w:eastAsia="bg-BG"/>
        </w:rPr>
        <w:t>Предложените срокове за изпълнение на всички СМР/СРР са обвързани с предложения от Участника конкретен технологичен подход.</w:t>
      </w:r>
    </w:p>
    <w:p w:rsidR="006960D6" w:rsidRPr="007C22A5" w:rsidRDefault="006960D6" w:rsidP="006960D6">
      <w:pPr>
        <w:spacing w:line="274" w:lineRule="exact"/>
        <w:ind w:right="20" w:firstLine="440"/>
        <w:jc w:val="both"/>
        <w:rPr>
          <w:rFonts w:eastAsia="Times New Roman"/>
          <w:color w:val="000000"/>
          <w:szCs w:val="24"/>
          <w:lang w:eastAsia="bg-BG"/>
        </w:rPr>
      </w:pPr>
      <w:r w:rsidRPr="007C22A5">
        <w:rPr>
          <w:rFonts w:eastAsia="Times New Roman"/>
          <w:color w:val="000000"/>
          <w:szCs w:val="24"/>
          <w:lang w:eastAsia="bg-BG"/>
        </w:rPr>
        <w:t xml:space="preserve">При определянето на сроковете за изпълнение на всяка от строително - монтажните работи и тяхната последователност на изпълнение, Участникът е отчел както технологичните (произтичащи от предложената от него технология), така и </w:t>
      </w:r>
      <w:r>
        <w:rPr>
          <w:rFonts w:eastAsia="Times New Roman"/>
          <w:color w:val="000000"/>
          <w:szCs w:val="24"/>
          <w:lang w:eastAsia="bg-BG"/>
        </w:rPr>
        <w:t>организационните (</w:t>
      </w:r>
      <w:r w:rsidRPr="007C22A5">
        <w:rPr>
          <w:rFonts w:eastAsia="Times New Roman"/>
          <w:color w:val="000000"/>
          <w:szCs w:val="24"/>
          <w:lang w:eastAsia="bg-BG"/>
        </w:rPr>
        <w:t>свързани с организацията, предвиждана за създаване на строежа и необходимите за нея ресурси - експертни и технически) зависимости между работите на конкретния строеж, по начин, който гарантира ефективно управление на сроковете и предотвратяване на възможни закъснения.</w:t>
      </w:r>
    </w:p>
    <w:p w:rsidR="006960D6" w:rsidRPr="007C22A5" w:rsidRDefault="006960D6" w:rsidP="006960D6">
      <w:pPr>
        <w:spacing w:line="274" w:lineRule="exact"/>
        <w:ind w:right="20" w:firstLine="440"/>
        <w:jc w:val="both"/>
        <w:rPr>
          <w:rFonts w:eastAsia="Times New Roman"/>
          <w:color w:val="000000"/>
          <w:szCs w:val="24"/>
          <w:lang w:eastAsia="bg-BG"/>
        </w:rPr>
      </w:pPr>
      <w:r w:rsidRPr="007C22A5">
        <w:rPr>
          <w:rFonts w:eastAsia="Times New Roman"/>
          <w:color w:val="000000"/>
          <w:szCs w:val="24"/>
          <w:lang w:eastAsia="bg-BG"/>
        </w:rPr>
        <w:t>Предложени са конкретни методи и начини за предварително информиране на обществеността за районите на работа и за планираната организация на трафика на строителната механизация, необходима за изпълнение на строителството.</w:t>
      </w:r>
    </w:p>
    <w:p w:rsidR="006960D6" w:rsidRPr="007C22A5" w:rsidRDefault="006960D6" w:rsidP="006960D6">
      <w:pPr>
        <w:spacing w:line="274" w:lineRule="exact"/>
        <w:ind w:right="20" w:firstLine="440"/>
        <w:jc w:val="both"/>
        <w:rPr>
          <w:rFonts w:eastAsia="Times New Roman"/>
          <w:color w:val="000000"/>
          <w:szCs w:val="24"/>
          <w:lang w:eastAsia="bg-BG"/>
        </w:rPr>
      </w:pPr>
      <w:r w:rsidRPr="007C22A5">
        <w:rPr>
          <w:rFonts w:eastAsia="Times New Roman"/>
          <w:color w:val="000000"/>
          <w:szCs w:val="24"/>
          <w:lang w:eastAsia="bg-BG"/>
        </w:rPr>
        <w:t>Предложени са конкретни обходни маршрути и са предвидени мерки за избягване на ненужно паркиране и струпване на строителна механизация.</w:t>
      </w:r>
    </w:p>
    <w:p w:rsidR="006960D6" w:rsidRPr="007C22A5" w:rsidRDefault="006960D6" w:rsidP="006960D6">
      <w:pPr>
        <w:spacing w:line="274" w:lineRule="exact"/>
        <w:ind w:right="20" w:firstLine="440"/>
        <w:jc w:val="both"/>
        <w:rPr>
          <w:rFonts w:eastAsia="Times New Roman"/>
          <w:color w:val="000000"/>
          <w:szCs w:val="24"/>
          <w:lang w:eastAsia="bg-BG"/>
        </w:rPr>
      </w:pPr>
      <w:r w:rsidRPr="007C22A5">
        <w:rPr>
          <w:rFonts w:eastAsia="Times New Roman"/>
          <w:color w:val="000000"/>
          <w:szCs w:val="24"/>
          <w:lang w:eastAsia="bg-BG"/>
        </w:rPr>
        <w:t>Посочени са конкретни действия на персонала (инженерно-техническия състав и изпълнителски екип/и) на Участника, водещи до осигуряване на навременното стартиране и оптимизиране на работния процес, при евентуално съкратени срокове за изпълнение на строителството, без това да повлияе и доведе до занижаване на качеството.</w:t>
      </w:r>
    </w:p>
    <w:p w:rsidR="006960D6" w:rsidRPr="007C22A5" w:rsidRDefault="006960D6" w:rsidP="006960D6">
      <w:pPr>
        <w:spacing w:line="274" w:lineRule="exact"/>
        <w:ind w:right="20" w:firstLine="440"/>
        <w:jc w:val="both"/>
        <w:rPr>
          <w:rFonts w:eastAsia="Times New Roman"/>
          <w:color w:val="000000"/>
          <w:szCs w:val="24"/>
          <w:lang w:eastAsia="bg-BG"/>
        </w:rPr>
      </w:pPr>
      <w:r w:rsidRPr="007C22A5">
        <w:rPr>
          <w:rFonts w:eastAsia="Times New Roman"/>
          <w:color w:val="000000"/>
          <w:szCs w:val="24"/>
          <w:lang w:eastAsia="bg-BG"/>
        </w:rPr>
        <w:t>Показана е обезпеченост на екипите със съответната механизация и оборудване, която гарантира оптимална времева ангажираност при изпълнението.</w:t>
      </w:r>
    </w:p>
    <w:p w:rsidR="006960D6" w:rsidRPr="007C22A5" w:rsidRDefault="006960D6" w:rsidP="006960D6">
      <w:pPr>
        <w:spacing w:line="274" w:lineRule="exact"/>
        <w:ind w:right="20" w:firstLine="440"/>
        <w:jc w:val="both"/>
        <w:rPr>
          <w:rFonts w:eastAsia="Times New Roman"/>
          <w:color w:val="000000"/>
          <w:szCs w:val="24"/>
          <w:lang w:eastAsia="bg-BG"/>
        </w:rPr>
      </w:pPr>
      <w:r w:rsidRPr="007C22A5">
        <w:rPr>
          <w:rFonts w:eastAsia="Times New Roman"/>
          <w:color w:val="000000"/>
          <w:szCs w:val="24"/>
          <w:lang w:eastAsia="bg-BG"/>
        </w:rPr>
        <w:t>Допълнително Участникът предлага при реализацията на съответния обект/подобект да използва конкретни, относими и приложими методи, техники и начини на работа, прилагането на които ще допринесе за ограничаване на замърсяването на околната среда и въздуха (прахово замърсяване, замърсяване на пътна и др. инфраструктура, депониране на отпадъци).</w:t>
      </w:r>
    </w:p>
    <w:p w:rsidR="006960D6" w:rsidRDefault="006960D6" w:rsidP="006960D6">
      <w:pPr>
        <w:spacing w:line="274" w:lineRule="exact"/>
        <w:ind w:right="20" w:firstLine="440"/>
        <w:jc w:val="both"/>
        <w:rPr>
          <w:rFonts w:eastAsia="Times New Roman"/>
          <w:color w:val="000000"/>
          <w:szCs w:val="24"/>
          <w:lang w:val="en-US" w:eastAsia="bg-BG"/>
        </w:rPr>
      </w:pPr>
      <w:r w:rsidRPr="007C22A5">
        <w:rPr>
          <w:rFonts w:eastAsia="Times New Roman"/>
          <w:color w:val="000000"/>
          <w:szCs w:val="24"/>
          <w:lang w:eastAsia="bg-BG"/>
        </w:rPr>
        <w:t>Ключовите моменти са дефинирани в технологично и организационно отношение и гарантират техническите преимущества на конкретното предложение, респ. гарантират ефективно управление на сроковете за извършване на строителството и предотвратяване на възможни закъснения при изпълнението.</w:t>
      </w:r>
    </w:p>
    <w:p w:rsidR="00CA4FC6" w:rsidRPr="00077981" w:rsidRDefault="00BB408B" w:rsidP="0052491D">
      <w:pPr>
        <w:spacing w:before="240" w:line="274" w:lineRule="exact"/>
        <w:ind w:left="20" w:right="20" w:firstLine="406"/>
        <w:jc w:val="both"/>
        <w:rPr>
          <w:rFonts w:eastAsia="Times New Roman"/>
          <w:color w:val="000000"/>
          <w:szCs w:val="24"/>
          <w:lang w:val="bg" w:eastAsia="bg-BG"/>
        </w:rPr>
      </w:pPr>
      <w:r w:rsidRPr="00077981">
        <w:rPr>
          <w:rFonts w:eastAsia="Times New Roman"/>
          <w:color w:val="000000"/>
          <w:szCs w:val="24"/>
          <w:lang w:val="bg" w:eastAsia="bg-BG"/>
        </w:rPr>
        <w:t>Офертите на Участниците,</w:t>
      </w:r>
      <w:r w:rsidRPr="00077981">
        <w:rPr>
          <w:rFonts w:eastAsia="Times New Roman"/>
          <w:bCs/>
          <w:iCs/>
          <w:color w:val="000000"/>
          <w:szCs w:val="24"/>
          <w:shd w:val="clear" w:color="auto" w:fill="FFFFFF"/>
          <w:lang w:eastAsia="bg-BG"/>
        </w:rPr>
        <w:t xml:space="preserve"> които отговарят</w:t>
      </w:r>
      <w:r w:rsidRPr="00077981">
        <w:rPr>
          <w:rFonts w:eastAsia="Times New Roman"/>
          <w:color w:val="000000"/>
          <w:szCs w:val="24"/>
          <w:lang w:val="bg" w:eastAsia="bg-BG"/>
        </w:rPr>
        <w:t xml:space="preserve"> на предварително обявените условия на Възложителя и нормативните документи получават 50 точки. </w:t>
      </w:r>
      <w:r w:rsidR="00E4775F" w:rsidRPr="00077981">
        <w:rPr>
          <w:rFonts w:eastAsia="Times New Roman"/>
          <w:color w:val="000000"/>
          <w:szCs w:val="24"/>
          <w:lang w:val="bg" w:eastAsia="bg-BG"/>
        </w:rPr>
        <w:t>Допълнително се присъждат до 50 точки з</w:t>
      </w:r>
      <w:r w:rsidRPr="00077981">
        <w:rPr>
          <w:rFonts w:eastAsia="Times New Roman"/>
          <w:color w:val="000000"/>
          <w:szCs w:val="24"/>
          <w:lang w:val="bg" w:eastAsia="bg-BG"/>
        </w:rPr>
        <w:t xml:space="preserve">а предложенията, направени </w:t>
      </w:r>
      <w:r w:rsidR="0052491D" w:rsidRPr="00077981">
        <w:rPr>
          <w:rFonts w:eastAsia="Times New Roman"/>
          <w:color w:val="000000"/>
          <w:szCs w:val="24"/>
          <w:lang w:val="bg" w:eastAsia="bg-BG"/>
        </w:rPr>
        <w:t>с цел</w:t>
      </w:r>
      <w:r w:rsidR="00CA4FC6" w:rsidRPr="00077981">
        <w:rPr>
          <w:rFonts w:eastAsia="Times New Roman"/>
          <w:color w:val="000000"/>
          <w:szCs w:val="24"/>
          <w:lang w:val="bg" w:eastAsia="bg-BG"/>
        </w:rPr>
        <w:t xml:space="preserve"> повишаване на качеството на крайния продукт при оптимален разход на средства и време, както следва:</w:t>
      </w:r>
    </w:p>
    <w:p w:rsidR="005B7A6C" w:rsidRPr="00077981" w:rsidRDefault="00CA4FC6" w:rsidP="00DD6FDA">
      <w:pPr>
        <w:spacing w:before="240" w:line="274" w:lineRule="exact"/>
        <w:ind w:left="20" w:right="20" w:firstLine="580"/>
        <w:jc w:val="right"/>
        <w:rPr>
          <w:rFonts w:eastAsia="Times New Roman"/>
          <w:color w:val="000000"/>
          <w:szCs w:val="24"/>
          <w:lang w:eastAsia="bg-BG"/>
        </w:rPr>
      </w:pPr>
      <w:r w:rsidRPr="00077981">
        <w:rPr>
          <w:rFonts w:eastAsia="Times New Roman"/>
          <w:color w:val="000000"/>
          <w:szCs w:val="24"/>
          <w:lang w:val="bg" w:eastAsia="bg-BG"/>
        </w:rPr>
        <w:t xml:space="preserve"> </w:t>
      </w:r>
      <w:r w:rsidRPr="00077981">
        <w:rPr>
          <w:szCs w:val="24"/>
        </w:rPr>
        <w:t>подпоказател  П1 – „Предлаган подход“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1559"/>
      </w:tblGrid>
      <w:tr w:rsidR="00CA4FC6" w:rsidRPr="00077981" w:rsidTr="00CA4FC6">
        <w:tc>
          <w:tcPr>
            <w:tcW w:w="8080" w:type="dxa"/>
          </w:tcPr>
          <w:p w:rsidR="00CA4FC6" w:rsidRPr="00077981" w:rsidRDefault="00CA4FC6" w:rsidP="00345B66">
            <w:pPr>
              <w:jc w:val="center"/>
              <w:rPr>
                <w:b/>
                <w:szCs w:val="24"/>
              </w:rPr>
            </w:pPr>
            <w:r w:rsidRPr="00077981">
              <w:rPr>
                <w:b/>
                <w:szCs w:val="24"/>
              </w:rPr>
              <w:t>Параметри</w:t>
            </w:r>
          </w:p>
        </w:tc>
        <w:tc>
          <w:tcPr>
            <w:tcW w:w="1559" w:type="dxa"/>
          </w:tcPr>
          <w:p w:rsidR="00CA4FC6" w:rsidRPr="00077981" w:rsidRDefault="00CA4FC6" w:rsidP="00345B66">
            <w:pPr>
              <w:jc w:val="center"/>
              <w:rPr>
                <w:b/>
                <w:szCs w:val="24"/>
              </w:rPr>
            </w:pPr>
            <w:r w:rsidRPr="00077981">
              <w:rPr>
                <w:b/>
                <w:szCs w:val="24"/>
              </w:rPr>
              <w:t>Точки, брой</w:t>
            </w:r>
          </w:p>
        </w:tc>
      </w:tr>
      <w:tr w:rsidR="00CA4FC6" w:rsidRPr="00077981" w:rsidTr="0052491D">
        <w:trPr>
          <w:cantSplit/>
          <w:trHeight w:val="710"/>
        </w:trPr>
        <w:tc>
          <w:tcPr>
            <w:tcW w:w="8080" w:type="dxa"/>
            <w:vAlign w:val="center"/>
          </w:tcPr>
          <w:p w:rsidR="00CA4FC6" w:rsidRPr="00077981" w:rsidRDefault="00CA4FC6" w:rsidP="009F28EE">
            <w:pPr>
              <w:rPr>
                <w:spacing w:val="3"/>
                <w:szCs w:val="24"/>
              </w:rPr>
            </w:pPr>
            <w:r w:rsidRPr="00077981">
              <w:rPr>
                <w:spacing w:val="3"/>
                <w:szCs w:val="24"/>
              </w:rPr>
              <w:t xml:space="preserve">1. Предложени са мерки </w:t>
            </w:r>
            <w:r w:rsidR="009F28EE" w:rsidRPr="00077981">
              <w:rPr>
                <w:spacing w:val="3"/>
                <w:szCs w:val="24"/>
              </w:rPr>
              <w:t>за ефективно управление на сроковете и предотвратяване на възможни закъснения</w:t>
            </w:r>
          </w:p>
        </w:tc>
        <w:tc>
          <w:tcPr>
            <w:tcW w:w="1559" w:type="dxa"/>
            <w:vAlign w:val="center"/>
          </w:tcPr>
          <w:p w:rsidR="00CA4FC6" w:rsidRPr="00077981" w:rsidRDefault="0052491D" w:rsidP="0052491D">
            <w:pPr>
              <w:jc w:val="center"/>
              <w:rPr>
                <w:rStyle w:val="titleemph1"/>
                <w:rFonts w:ascii="Times New Roman" w:hAnsi="Times New Roman" w:cs="Times New Roman"/>
                <w:b w:val="0"/>
                <w:color w:val="000000"/>
                <w:sz w:val="24"/>
                <w:szCs w:val="24"/>
              </w:rPr>
            </w:pPr>
            <w:r w:rsidRPr="00077981">
              <w:rPr>
                <w:rStyle w:val="titleemph1"/>
                <w:rFonts w:ascii="Times New Roman" w:hAnsi="Times New Roman" w:cs="Times New Roman"/>
                <w:b w:val="0"/>
                <w:color w:val="000000"/>
                <w:sz w:val="24"/>
                <w:szCs w:val="24"/>
              </w:rPr>
              <w:t>15</w:t>
            </w:r>
          </w:p>
        </w:tc>
      </w:tr>
      <w:tr w:rsidR="0052491D" w:rsidRPr="00077981" w:rsidTr="0052491D">
        <w:trPr>
          <w:cantSplit/>
          <w:trHeight w:val="693"/>
        </w:trPr>
        <w:tc>
          <w:tcPr>
            <w:tcW w:w="8080" w:type="dxa"/>
            <w:vAlign w:val="center"/>
          </w:tcPr>
          <w:p w:rsidR="0052491D" w:rsidRPr="00077981" w:rsidRDefault="0052491D" w:rsidP="00CA5DCF">
            <w:pPr>
              <w:spacing w:line="274" w:lineRule="exact"/>
              <w:ind w:right="20"/>
              <w:jc w:val="both"/>
              <w:rPr>
                <w:spacing w:val="3"/>
                <w:szCs w:val="24"/>
              </w:rPr>
            </w:pPr>
            <w:r w:rsidRPr="00077981">
              <w:rPr>
                <w:spacing w:val="3"/>
                <w:szCs w:val="24"/>
              </w:rPr>
              <w:t xml:space="preserve">2. </w:t>
            </w:r>
            <w:r w:rsidRPr="00077981">
              <w:rPr>
                <w:rFonts w:eastAsia="Times New Roman"/>
                <w:color w:val="000000"/>
                <w:szCs w:val="24"/>
                <w:lang w:eastAsia="bg-BG"/>
              </w:rPr>
              <w:t>Посочени са конкретни действия на персонала на Участника, водещи до осигуряване на навременното стартиране и оптимизиране на работния процес.</w:t>
            </w:r>
          </w:p>
        </w:tc>
        <w:tc>
          <w:tcPr>
            <w:tcW w:w="1559" w:type="dxa"/>
            <w:vAlign w:val="center"/>
          </w:tcPr>
          <w:p w:rsidR="0052491D" w:rsidRPr="00077981" w:rsidRDefault="0052491D" w:rsidP="00CA5DCF">
            <w:pPr>
              <w:jc w:val="center"/>
              <w:rPr>
                <w:spacing w:val="3"/>
                <w:szCs w:val="24"/>
              </w:rPr>
            </w:pPr>
            <w:r w:rsidRPr="00077981">
              <w:rPr>
                <w:spacing w:val="3"/>
                <w:szCs w:val="24"/>
              </w:rPr>
              <w:t>10</w:t>
            </w:r>
          </w:p>
        </w:tc>
      </w:tr>
      <w:tr w:rsidR="0052491D" w:rsidRPr="00077981" w:rsidTr="0052491D">
        <w:trPr>
          <w:cantSplit/>
          <w:trHeight w:val="693"/>
        </w:trPr>
        <w:tc>
          <w:tcPr>
            <w:tcW w:w="8080" w:type="dxa"/>
            <w:vAlign w:val="center"/>
          </w:tcPr>
          <w:p w:rsidR="0052491D" w:rsidRPr="00077981" w:rsidRDefault="0052491D" w:rsidP="009F28EE">
            <w:pPr>
              <w:spacing w:line="274" w:lineRule="exact"/>
              <w:ind w:right="20"/>
              <w:jc w:val="both"/>
              <w:rPr>
                <w:rFonts w:eastAsia="Times New Roman"/>
                <w:color w:val="000000"/>
                <w:szCs w:val="24"/>
                <w:lang w:eastAsia="bg-BG"/>
              </w:rPr>
            </w:pPr>
            <w:r w:rsidRPr="00077981">
              <w:rPr>
                <w:spacing w:val="3"/>
                <w:szCs w:val="24"/>
              </w:rPr>
              <w:t xml:space="preserve">3. </w:t>
            </w:r>
            <w:r w:rsidRPr="00077981">
              <w:rPr>
                <w:rFonts w:eastAsia="Times New Roman"/>
                <w:color w:val="000000"/>
                <w:szCs w:val="24"/>
                <w:lang w:eastAsia="bg-BG"/>
              </w:rPr>
              <w:t>Предложени са конкретни начини за предварително информиране на обществеността за планираната организация на трафика.</w:t>
            </w:r>
          </w:p>
        </w:tc>
        <w:tc>
          <w:tcPr>
            <w:tcW w:w="1559" w:type="dxa"/>
            <w:vAlign w:val="center"/>
          </w:tcPr>
          <w:p w:rsidR="0052491D" w:rsidRPr="00077981" w:rsidRDefault="0052491D" w:rsidP="0052491D">
            <w:pPr>
              <w:jc w:val="center"/>
              <w:rPr>
                <w:rStyle w:val="titleemph1"/>
                <w:rFonts w:ascii="Times New Roman" w:hAnsi="Times New Roman" w:cs="Times New Roman"/>
                <w:b w:val="0"/>
                <w:color w:val="000000"/>
                <w:sz w:val="24"/>
                <w:szCs w:val="24"/>
              </w:rPr>
            </w:pPr>
            <w:r w:rsidRPr="00077981">
              <w:rPr>
                <w:rStyle w:val="titleemph1"/>
                <w:rFonts w:ascii="Times New Roman" w:hAnsi="Times New Roman" w:cs="Times New Roman"/>
                <w:b w:val="0"/>
                <w:color w:val="000000"/>
                <w:sz w:val="24"/>
                <w:szCs w:val="24"/>
              </w:rPr>
              <w:t>3</w:t>
            </w:r>
          </w:p>
        </w:tc>
      </w:tr>
      <w:tr w:rsidR="0052491D" w:rsidRPr="00077981" w:rsidTr="0052491D">
        <w:trPr>
          <w:trHeight w:val="710"/>
        </w:trPr>
        <w:tc>
          <w:tcPr>
            <w:tcW w:w="8080" w:type="dxa"/>
            <w:vAlign w:val="center"/>
          </w:tcPr>
          <w:p w:rsidR="0052491D" w:rsidRPr="00077981" w:rsidRDefault="0052491D" w:rsidP="009F28EE">
            <w:pPr>
              <w:spacing w:line="274" w:lineRule="exact"/>
              <w:ind w:right="20"/>
              <w:jc w:val="both"/>
              <w:rPr>
                <w:rFonts w:eastAsia="Times New Roman"/>
                <w:color w:val="000000"/>
                <w:szCs w:val="24"/>
                <w:lang w:eastAsia="bg-BG"/>
              </w:rPr>
            </w:pPr>
            <w:r w:rsidRPr="00077981">
              <w:rPr>
                <w:spacing w:val="3"/>
                <w:szCs w:val="24"/>
              </w:rPr>
              <w:t xml:space="preserve">4. </w:t>
            </w:r>
            <w:r w:rsidRPr="00077981">
              <w:rPr>
                <w:rFonts w:eastAsia="Times New Roman"/>
                <w:color w:val="000000"/>
                <w:szCs w:val="24"/>
                <w:lang w:eastAsia="bg-BG"/>
              </w:rPr>
              <w:t>Предложени са обходни маршрути и са предвидени мерки за избягване на ненужно паркиране и струпване на строителна механизация.</w:t>
            </w:r>
          </w:p>
        </w:tc>
        <w:tc>
          <w:tcPr>
            <w:tcW w:w="1559" w:type="dxa"/>
            <w:vAlign w:val="center"/>
          </w:tcPr>
          <w:p w:rsidR="0052491D" w:rsidRPr="00077981" w:rsidRDefault="0052491D" w:rsidP="0052491D">
            <w:pPr>
              <w:jc w:val="center"/>
              <w:rPr>
                <w:spacing w:val="3"/>
                <w:szCs w:val="24"/>
              </w:rPr>
            </w:pPr>
            <w:r w:rsidRPr="00077981">
              <w:rPr>
                <w:spacing w:val="3"/>
                <w:szCs w:val="24"/>
              </w:rPr>
              <w:t>7</w:t>
            </w:r>
          </w:p>
        </w:tc>
      </w:tr>
      <w:tr w:rsidR="0052491D" w:rsidRPr="00077981" w:rsidTr="0052491D">
        <w:tc>
          <w:tcPr>
            <w:tcW w:w="8080" w:type="dxa"/>
            <w:vAlign w:val="center"/>
          </w:tcPr>
          <w:p w:rsidR="0052491D" w:rsidRPr="00077981" w:rsidRDefault="0052491D" w:rsidP="009F28EE">
            <w:pPr>
              <w:spacing w:line="274" w:lineRule="exact"/>
              <w:ind w:right="20"/>
              <w:jc w:val="both"/>
              <w:rPr>
                <w:rFonts w:eastAsia="Times New Roman"/>
                <w:color w:val="000000"/>
                <w:szCs w:val="24"/>
                <w:lang w:eastAsia="bg-BG"/>
              </w:rPr>
            </w:pPr>
            <w:r w:rsidRPr="00077981">
              <w:rPr>
                <w:spacing w:val="3"/>
                <w:szCs w:val="24"/>
              </w:rPr>
              <w:t xml:space="preserve">5. </w:t>
            </w:r>
            <w:r w:rsidR="00E4775F" w:rsidRPr="00077981">
              <w:rPr>
                <w:rFonts w:eastAsia="Times New Roman"/>
                <w:color w:val="000000"/>
                <w:szCs w:val="24"/>
                <w:lang w:eastAsia="bg-BG"/>
              </w:rPr>
              <w:t xml:space="preserve">Предложени са </w:t>
            </w:r>
            <w:r w:rsidRPr="00077981">
              <w:rPr>
                <w:rFonts w:eastAsia="Times New Roman"/>
                <w:color w:val="000000"/>
                <w:szCs w:val="24"/>
                <w:lang w:eastAsia="bg-BG"/>
              </w:rPr>
              <w:t>мерки, водещи до ограничаване на замърсяването на околната среда и въздуха.</w:t>
            </w:r>
          </w:p>
        </w:tc>
        <w:tc>
          <w:tcPr>
            <w:tcW w:w="1559" w:type="dxa"/>
            <w:vAlign w:val="center"/>
          </w:tcPr>
          <w:p w:rsidR="0052491D" w:rsidRPr="00077981" w:rsidRDefault="0052491D" w:rsidP="0052491D">
            <w:pPr>
              <w:jc w:val="center"/>
              <w:rPr>
                <w:spacing w:val="3"/>
                <w:szCs w:val="24"/>
              </w:rPr>
            </w:pPr>
            <w:r w:rsidRPr="00077981">
              <w:rPr>
                <w:spacing w:val="3"/>
                <w:szCs w:val="24"/>
              </w:rPr>
              <w:t>15</w:t>
            </w:r>
          </w:p>
        </w:tc>
      </w:tr>
      <w:tr w:rsidR="0052491D" w:rsidRPr="00077981" w:rsidTr="0052491D">
        <w:tc>
          <w:tcPr>
            <w:tcW w:w="8080" w:type="dxa"/>
            <w:vAlign w:val="center"/>
          </w:tcPr>
          <w:p w:rsidR="0052491D" w:rsidRPr="00077981" w:rsidRDefault="0052491D" w:rsidP="0052491D">
            <w:pPr>
              <w:spacing w:line="274" w:lineRule="exact"/>
              <w:ind w:left="20" w:right="20" w:firstLine="580"/>
              <w:jc w:val="right"/>
              <w:rPr>
                <w:b/>
                <w:spacing w:val="3"/>
                <w:szCs w:val="24"/>
              </w:rPr>
            </w:pPr>
            <w:r w:rsidRPr="00077981">
              <w:rPr>
                <w:b/>
                <w:spacing w:val="3"/>
                <w:szCs w:val="24"/>
              </w:rPr>
              <w:t>Допълнително присъдени точки</w:t>
            </w:r>
          </w:p>
          <w:p w:rsidR="0052491D" w:rsidRPr="00077981" w:rsidRDefault="0052491D" w:rsidP="0052491D">
            <w:pPr>
              <w:spacing w:line="274" w:lineRule="exact"/>
              <w:ind w:left="20" w:right="20" w:firstLine="580"/>
              <w:jc w:val="right"/>
              <w:rPr>
                <w:rFonts w:eastAsia="Times New Roman"/>
                <w:b/>
                <w:color w:val="000000"/>
                <w:szCs w:val="24"/>
                <w:lang w:eastAsia="bg-BG"/>
              </w:rPr>
            </w:pPr>
            <w:r w:rsidRPr="00077981">
              <w:rPr>
                <w:b/>
                <w:spacing w:val="3"/>
                <w:szCs w:val="24"/>
              </w:rPr>
              <w:t xml:space="preserve">по </w:t>
            </w:r>
            <w:r w:rsidRPr="00077981">
              <w:rPr>
                <w:b/>
                <w:szCs w:val="24"/>
              </w:rPr>
              <w:t>подпоказател  П1 – „Предлаган подход“</w:t>
            </w:r>
          </w:p>
        </w:tc>
        <w:tc>
          <w:tcPr>
            <w:tcW w:w="1559" w:type="dxa"/>
            <w:vAlign w:val="center"/>
          </w:tcPr>
          <w:p w:rsidR="0052491D" w:rsidRPr="00077981" w:rsidRDefault="0052491D" w:rsidP="0052491D">
            <w:pPr>
              <w:jc w:val="center"/>
              <w:rPr>
                <w:b/>
                <w:spacing w:val="3"/>
                <w:szCs w:val="24"/>
              </w:rPr>
            </w:pPr>
            <w:r w:rsidRPr="00077981">
              <w:rPr>
                <w:b/>
                <w:spacing w:val="3"/>
                <w:szCs w:val="24"/>
              </w:rPr>
              <w:t>50</w:t>
            </w:r>
          </w:p>
        </w:tc>
      </w:tr>
    </w:tbl>
    <w:p w:rsidR="00EC2215" w:rsidRPr="00077981" w:rsidRDefault="00EC2215" w:rsidP="006960D6">
      <w:pPr>
        <w:spacing w:line="274" w:lineRule="exact"/>
        <w:ind w:right="20" w:firstLine="440"/>
        <w:jc w:val="both"/>
        <w:rPr>
          <w:rFonts w:eastAsia="Times New Roman"/>
          <w:color w:val="000000"/>
          <w:szCs w:val="24"/>
          <w:lang w:val="en-US" w:eastAsia="bg-BG"/>
        </w:rPr>
      </w:pPr>
    </w:p>
    <w:p w:rsidR="006960D6" w:rsidRPr="00077981" w:rsidRDefault="006960D6" w:rsidP="006960D6">
      <w:pPr>
        <w:spacing w:line="274" w:lineRule="exact"/>
        <w:ind w:right="20" w:firstLine="440"/>
        <w:jc w:val="both"/>
        <w:rPr>
          <w:rFonts w:eastAsia="Times New Roman"/>
          <w:color w:val="000000"/>
          <w:szCs w:val="24"/>
          <w:lang w:eastAsia="bg-BG"/>
        </w:rPr>
      </w:pPr>
    </w:p>
    <w:p w:rsidR="006960D6" w:rsidRPr="00077981" w:rsidRDefault="006960D6" w:rsidP="006960D6">
      <w:pPr>
        <w:spacing w:line="274" w:lineRule="exact"/>
        <w:ind w:right="20" w:firstLine="440"/>
        <w:jc w:val="both"/>
        <w:rPr>
          <w:rFonts w:eastAsia="Times New Roman"/>
          <w:b/>
          <w:color w:val="000000"/>
          <w:szCs w:val="24"/>
          <w:lang w:eastAsia="bg-BG"/>
        </w:rPr>
      </w:pPr>
      <w:r w:rsidRPr="00077981">
        <w:rPr>
          <w:rFonts w:eastAsia="Times New Roman"/>
          <w:b/>
          <w:color w:val="000000"/>
          <w:szCs w:val="24"/>
          <w:lang w:eastAsia="bg-BG"/>
        </w:rPr>
        <w:t>П2  - Подпоказател  „План за работа и организация“ – минимален брой точки 50, максимален брой точки 100.</w:t>
      </w:r>
    </w:p>
    <w:p w:rsidR="006960D6" w:rsidRPr="00077981" w:rsidRDefault="006960D6" w:rsidP="006960D6">
      <w:pPr>
        <w:jc w:val="both"/>
        <w:rPr>
          <w:rFonts w:eastAsia="Times New Roman"/>
          <w:b/>
          <w:bCs/>
          <w:color w:val="000000"/>
          <w:szCs w:val="24"/>
          <w:lang w:eastAsia="bg-BG"/>
        </w:rPr>
      </w:pPr>
    </w:p>
    <w:p w:rsidR="006960D6" w:rsidRPr="007C22A5" w:rsidRDefault="006960D6" w:rsidP="006960D6">
      <w:pPr>
        <w:ind w:firstLine="440"/>
        <w:jc w:val="both"/>
        <w:rPr>
          <w:rFonts w:eastAsia="Times New Roman"/>
          <w:bCs/>
          <w:color w:val="000000"/>
          <w:szCs w:val="24"/>
          <w:lang w:eastAsia="bg-BG"/>
        </w:rPr>
      </w:pPr>
      <w:r w:rsidRPr="00077981">
        <w:rPr>
          <w:rFonts w:eastAsia="Times New Roman"/>
          <w:bCs/>
          <w:color w:val="000000"/>
          <w:szCs w:val="24"/>
          <w:lang w:eastAsia="bg-BG"/>
        </w:rPr>
        <w:t>Предложена е организация на строителната</w:t>
      </w:r>
      <w:r w:rsidRPr="007C22A5">
        <w:rPr>
          <w:rFonts w:eastAsia="Times New Roman"/>
          <w:bCs/>
          <w:color w:val="000000"/>
          <w:szCs w:val="24"/>
          <w:lang w:eastAsia="bg-BG"/>
        </w:rPr>
        <w:t xml:space="preserve"> площадка, както в периода на подготовката й и изграждане на временното строителство, така и в периода на същинското строителство, включително на доставките и складирането на материалите и строителните продукти, като същата е съобразена с предписаната технология на изпълнение на всички видове СМР, о</w:t>
      </w:r>
      <w:r>
        <w:rPr>
          <w:rFonts w:eastAsia="Times New Roman"/>
          <w:bCs/>
          <w:color w:val="000000"/>
          <w:szCs w:val="24"/>
          <w:lang w:eastAsia="bg-BG"/>
        </w:rPr>
        <w:t xml:space="preserve">тнася се за конкретния строеж </w:t>
      </w:r>
      <w:r w:rsidRPr="007C22A5">
        <w:rPr>
          <w:rFonts w:eastAsia="Times New Roman"/>
          <w:bCs/>
          <w:color w:val="000000"/>
          <w:szCs w:val="24"/>
          <w:lang w:eastAsia="bg-BG"/>
        </w:rPr>
        <w:t>(не такава, приложима към всяка една поръчка за СМР, без значение на нейния обхват и характерни особености), създава всички необходими условия за спазване на срока за изграждането на строежа и гарантира осигуряване на здравословни и безопасни условия на труд, опазване на околната среда и пожарна безопасност на строежа.</w:t>
      </w:r>
    </w:p>
    <w:p w:rsidR="006960D6" w:rsidRPr="007C22A5" w:rsidRDefault="006960D6" w:rsidP="006960D6">
      <w:pPr>
        <w:jc w:val="both"/>
        <w:rPr>
          <w:rFonts w:eastAsia="Times New Roman"/>
          <w:bCs/>
          <w:color w:val="000000"/>
          <w:szCs w:val="24"/>
          <w:lang w:eastAsia="bg-BG"/>
        </w:rPr>
      </w:pPr>
      <w:r w:rsidRPr="007C22A5">
        <w:rPr>
          <w:rFonts w:eastAsia="Times New Roman"/>
          <w:bCs/>
          <w:color w:val="000000"/>
          <w:szCs w:val="24"/>
          <w:lang w:eastAsia="bg-BG"/>
        </w:rPr>
        <w:t>Участникът е предложил организация на работата на инженерно - техническия (ръководен) състав и на изпълнителския/</w:t>
      </w:r>
      <w:proofErr w:type="spellStart"/>
      <w:r w:rsidRPr="007C22A5">
        <w:rPr>
          <w:rFonts w:eastAsia="Times New Roman"/>
          <w:bCs/>
          <w:color w:val="000000"/>
          <w:szCs w:val="24"/>
          <w:lang w:eastAsia="bg-BG"/>
        </w:rPr>
        <w:t>ките</w:t>
      </w:r>
      <w:proofErr w:type="spellEnd"/>
      <w:r w:rsidRPr="007C22A5">
        <w:rPr>
          <w:rFonts w:eastAsia="Times New Roman"/>
          <w:bCs/>
          <w:color w:val="000000"/>
          <w:szCs w:val="24"/>
          <w:lang w:eastAsia="bg-BG"/>
        </w:rPr>
        <w:t xml:space="preserve"> екип/и, посочил е начините за осъществяване на координация и съгласуване на дейностите и други организационни аспекти, които са необходими за качественото и срочно изпълнение на възложеното строителство.</w:t>
      </w:r>
    </w:p>
    <w:p w:rsidR="006960D6" w:rsidRPr="007C22A5" w:rsidRDefault="006960D6" w:rsidP="006960D6">
      <w:pPr>
        <w:ind w:firstLine="709"/>
        <w:jc w:val="both"/>
        <w:rPr>
          <w:rFonts w:eastAsia="Times New Roman"/>
          <w:bCs/>
          <w:color w:val="000000"/>
          <w:szCs w:val="24"/>
          <w:lang w:eastAsia="bg-BG"/>
        </w:rPr>
      </w:pPr>
      <w:r w:rsidRPr="007C22A5">
        <w:rPr>
          <w:rFonts w:eastAsia="Times New Roman"/>
          <w:bCs/>
          <w:color w:val="000000"/>
          <w:szCs w:val="24"/>
          <w:lang w:eastAsia="bg-BG"/>
        </w:rPr>
        <w:t>За всяка от дейностите е показано разпределението по експерти (кой какво ще изпълнява) на ниво отделна задача и са предложени конкретни мерки и начини за контрол на изпълнението на задачите, отчитането на резултатите и спазване на изискванията за качество на завършения обект на строителство.</w:t>
      </w:r>
    </w:p>
    <w:p w:rsidR="006960D6" w:rsidRPr="007C22A5" w:rsidRDefault="006960D6" w:rsidP="006960D6">
      <w:pPr>
        <w:ind w:firstLine="709"/>
        <w:jc w:val="both"/>
        <w:rPr>
          <w:rFonts w:eastAsia="Times New Roman"/>
          <w:bCs/>
          <w:color w:val="000000"/>
          <w:szCs w:val="24"/>
          <w:lang w:eastAsia="bg-BG"/>
        </w:rPr>
      </w:pPr>
      <w:r w:rsidRPr="007C22A5">
        <w:rPr>
          <w:rFonts w:eastAsia="Times New Roman"/>
          <w:bCs/>
          <w:color w:val="000000"/>
          <w:szCs w:val="24"/>
          <w:lang w:eastAsia="bg-BG"/>
        </w:rPr>
        <w:t xml:space="preserve">За всяка дейност са дефинирани необходимите ресурси за нейното изпълнение - материали, механизация, работници и </w:t>
      </w:r>
      <w:r>
        <w:rPr>
          <w:rFonts w:eastAsia="Times New Roman"/>
          <w:bCs/>
          <w:color w:val="000000"/>
          <w:szCs w:val="24"/>
          <w:lang w:eastAsia="bg-BG"/>
        </w:rPr>
        <w:t>документариум</w:t>
      </w:r>
      <w:r w:rsidRPr="007C22A5">
        <w:rPr>
          <w:rFonts w:eastAsia="Times New Roman"/>
          <w:bCs/>
          <w:color w:val="000000"/>
          <w:szCs w:val="24"/>
          <w:lang w:eastAsia="bg-BG"/>
        </w:rPr>
        <w:t>.</w:t>
      </w:r>
    </w:p>
    <w:p w:rsidR="006960D6" w:rsidRPr="007C22A5" w:rsidRDefault="006960D6" w:rsidP="006960D6">
      <w:pPr>
        <w:ind w:firstLine="709"/>
        <w:jc w:val="both"/>
        <w:rPr>
          <w:rFonts w:eastAsia="Times New Roman"/>
          <w:bCs/>
          <w:color w:val="000000"/>
          <w:szCs w:val="24"/>
          <w:lang w:eastAsia="bg-BG"/>
        </w:rPr>
      </w:pPr>
      <w:r w:rsidRPr="007C22A5">
        <w:rPr>
          <w:rFonts w:eastAsia="Times New Roman"/>
          <w:bCs/>
          <w:color w:val="000000"/>
          <w:szCs w:val="24"/>
          <w:lang w:eastAsia="bg-BG"/>
        </w:rPr>
        <w:t>Описани са техническите характеристики на основните материали и строителни продукти, които се предвижда да бъдат вложени в строежа, съобразно предвижданията на инвестиционния проект.</w:t>
      </w:r>
    </w:p>
    <w:p w:rsidR="006960D6" w:rsidRPr="007C22A5" w:rsidRDefault="006960D6" w:rsidP="006960D6">
      <w:pPr>
        <w:ind w:firstLine="709"/>
        <w:jc w:val="both"/>
        <w:rPr>
          <w:rFonts w:eastAsia="Times New Roman"/>
          <w:bCs/>
          <w:color w:val="000000"/>
          <w:szCs w:val="24"/>
          <w:lang w:eastAsia="bg-BG"/>
        </w:rPr>
      </w:pPr>
      <w:r w:rsidRPr="007C22A5">
        <w:rPr>
          <w:rFonts w:eastAsia="Times New Roman"/>
          <w:bCs/>
          <w:color w:val="000000"/>
          <w:szCs w:val="24"/>
          <w:lang w:eastAsia="bg-BG"/>
        </w:rPr>
        <w:t>Предложената организация на работната сила е съобразена с предложената ресурсна обезпеченост и е приложима за конкретния</w:t>
      </w:r>
      <w:r>
        <w:rPr>
          <w:rFonts w:eastAsia="Times New Roman"/>
          <w:bCs/>
          <w:color w:val="000000"/>
          <w:szCs w:val="24"/>
          <w:lang w:eastAsia="bg-BG"/>
        </w:rPr>
        <w:t xml:space="preserve"> строеж,</w:t>
      </w:r>
      <w:r w:rsidRPr="007C22A5">
        <w:rPr>
          <w:rFonts w:eastAsia="Times New Roman"/>
          <w:bCs/>
          <w:color w:val="000000"/>
          <w:szCs w:val="24"/>
          <w:lang w:eastAsia="bg-BG"/>
        </w:rPr>
        <w:t xml:space="preserve"> предвид неговите характеристики и особености, което се явява предпоставка за качественото и срочно изпълнение на строителството. Представената организационната структура на персонала е в пълно съответствие с описаната организация на работната сила.</w:t>
      </w:r>
    </w:p>
    <w:p w:rsidR="006960D6" w:rsidRDefault="006960D6" w:rsidP="006960D6">
      <w:pPr>
        <w:ind w:firstLine="709"/>
        <w:jc w:val="both"/>
        <w:rPr>
          <w:rFonts w:eastAsia="Times New Roman"/>
          <w:bCs/>
          <w:color w:val="000000"/>
          <w:szCs w:val="24"/>
          <w:lang w:eastAsia="bg-BG"/>
        </w:rPr>
      </w:pPr>
      <w:r w:rsidRPr="007C22A5">
        <w:rPr>
          <w:rFonts w:eastAsia="Times New Roman"/>
          <w:bCs/>
          <w:color w:val="000000"/>
          <w:szCs w:val="24"/>
          <w:lang w:eastAsia="bg-BG"/>
        </w:rPr>
        <w:t>Анализирани са обстоятелствата, които могат да предизвикат затруднения в планираната организация на строителната площадка и са предложени приложими и реалистични (с оглед обекта на строителство, предложената технология и последователност на изпълнение) мерки за предотвратяване на тези затруднения и за преодоляването им в случай, че се проявят.</w:t>
      </w:r>
    </w:p>
    <w:p w:rsidR="000119F6" w:rsidRPr="00077981" w:rsidRDefault="000119F6" w:rsidP="000119F6">
      <w:pPr>
        <w:spacing w:before="240" w:line="274" w:lineRule="exact"/>
        <w:ind w:left="20" w:right="20" w:firstLine="406"/>
        <w:jc w:val="both"/>
        <w:rPr>
          <w:rFonts w:eastAsia="Times New Roman"/>
          <w:color w:val="000000"/>
          <w:szCs w:val="24"/>
          <w:lang w:val="bg" w:eastAsia="bg-BG"/>
        </w:rPr>
      </w:pPr>
      <w:r w:rsidRPr="00077981">
        <w:rPr>
          <w:rFonts w:eastAsia="Times New Roman"/>
          <w:color w:val="000000"/>
          <w:szCs w:val="24"/>
          <w:lang w:val="bg" w:eastAsia="bg-BG"/>
        </w:rPr>
        <w:t>Техническите предложения на Участниците,</w:t>
      </w:r>
      <w:r w:rsidRPr="00077981">
        <w:rPr>
          <w:rFonts w:eastAsia="Times New Roman"/>
          <w:bCs/>
          <w:iCs/>
          <w:color w:val="000000"/>
          <w:szCs w:val="24"/>
          <w:shd w:val="clear" w:color="auto" w:fill="FFFFFF"/>
          <w:lang w:eastAsia="bg-BG"/>
        </w:rPr>
        <w:t xml:space="preserve"> които покриват минималните изисквания</w:t>
      </w:r>
      <w:r w:rsidRPr="00077981">
        <w:rPr>
          <w:rFonts w:eastAsia="Times New Roman"/>
          <w:color w:val="000000"/>
          <w:szCs w:val="24"/>
          <w:lang w:val="bg" w:eastAsia="bg-BG"/>
        </w:rPr>
        <w:t xml:space="preserve"> на Възложителя и нормативните документи получават 50 точки. </w:t>
      </w:r>
      <w:r w:rsidR="008D3A2F" w:rsidRPr="00077981">
        <w:rPr>
          <w:rFonts w:eastAsia="Times New Roman"/>
          <w:color w:val="000000"/>
          <w:szCs w:val="24"/>
          <w:lang w:val="bg" w:eastAsia="bg-BG"/>
        </w:rPr>
        <w:t>Допълнително ще бъдат присъдени до 50 точки з</w:t>
      </w:r>
      <w:r w:rsidRPr="00077981">
        <w:rPr>
          <w:rFonts w:eastAsia="Times New Roman"/>
          <w:color w:val="000000"/>
          <w:szCs w:val="24"/>
          <w:lang w:val="bg" w:eastAsia="bg-BG"/>
        </w:rPr>
        <w:t xml:space="preserve">а предложенията, направени </w:t>
      </w:r>
      <w:r w:rsidR="008C5C31" w:rsidRPr="00077981">
        <w:rPr>
          <w:rFonts w:eastAsia="Times New Roman"/>
          <w:color w:val="000000"/>
          <w:szCs w:val="24"/>
          <w:lang w:val="bg" w:eastAsia="bg-BG"/>
        </w:rPr>
        <w:t xml:space="preserve">за </w:t>
      </w:r>
      <w:r w:rsidR="00A20823" w:rsidRPr="00077981">
        <w:rPr>
          <w:rFonts w:eastAsia="Times New Roman"/>
          <w:color w:val="000000"/>
          <w:szCs w:val="24"/>
          <w:lang w:val="bg" w:eastAsia="bg-BG"/>
        </w:rPr>
        <w:t>оптимизиране</w:t>
      </w:r>
      <w:r w:rsidR="008C5C31" w:rsidRPr="00077981">
        <w:rPr>
          <w:rFonts w:eastAsia="Times New Roman"/>
          <w:color w:val="000000"/>
          <w:szCs w:val="24"/>
          <w:lang w:val="bg" w:eastAsia="bg-BG"/>
        </w:rPr>
        <w:t xml:space="preserve"> на организацията и плана за работа</w:t>
      </w:r>
      <w:r w:rsidRPr="00077981">
        <w:rPr>
          <w:rFonts w:eastAsia="Times New Roman"/>
          <w:color w:val="000000"/>
          <w:szCs w:val="24"/>
          <w:lang w:val="bg" w:eastAsia="bg-BG"/>
        </w:rPr>
        <w:t>, както следва:</w:t>
      </w:r>
    </w:p>
    <w:p w:rsidR="00032D95" w:rsidRPr="00077981" w:rsidRDefault="00F60EA9" w:rsidP="009C6969">
      <w:pPr>
        <w:spacing w:before="240"/>
        <w:ind w:firstLine="709"/>
        <w:jc w:val="right"/>
        <w:rPr>
          <w:rFonts w:eastAsia="Times New Roman"/>
          <w:bCs/>
          <w:color w:val="000000"/>
          <w:szCs w:val="24"/>
          <w:lang w:eastAsia="bg-BG"/>
        </w:rPr>
      </w:pPr>
      <w:r w:rsidRPr="00077981">
        <w:rPr>
          <w:szCs w:val="24"/>
        </w:rPr>
        <w:t xml:space="preserve">подпоказател  П2 – </w:t>
      </w:r>
      <w:r w:rsidRPr="00077981">
        <w:rPr>
          <w:rFonts w:eastAsia="Times New Roman"/>
          <w:color w:val="000000"/>
          <w:szCs w:val="24"/>
          <w:lang w:eastAsia="bg-BG"/>
        </w:rPr>
        <w:t>„План за работа и организация“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1559"/>
      </w:tblGrid>
      <w:tr w:rsidR="00032D95" w:rsidRPr="00077981" w:rsidTr="00CA5DCF">
        <w:tc>
          <w:tcPr>
            <w:tcW w:w="8080" w:type="dxa"/>
          </w:tcPr>
          <w:p w:rsidR="00032D95" w:rsidRPr="00077981" w:rsidRDefault="00032D95" w:rsidP="00CA5DCF">
            <w:pPr>
              <w:jc w:val="center"/>
              <w:rPr>
                <w:b/>
                <w:szCs w:val="24"/>
              </w:rPr>
            </w:pPr>
            <w:r w:rsidRPr="00077981">
              <w:rPr>
                <w:b/>
                <w:szCs w:val="24"/>
              </w:rPr>
              <w:t>Параметри</w:t>
            </w:r>
          </w:p>
        </w:tc>
        <w:tc>
          <w:tcPr>
            <w:tcW w:w="1559" w:type="dxa"/>
          </w:tcPr>
          <w:p w:rsidR="00032D95" w:rsidRPr="00077981" w:rsidRDefault="00032D95" w:rsidP="00CA5DCF">
            <w:pPr>
              <w:jc w:val="center"/>
              <w:rPr>
                <w:b/>
                <w:szCs w:val="24"/>
              </w:rPr>
            </w:pPr>
            <w:r w:rsidRPr="00077981">
              <w:rPr>
                <w:b/>
                <w:szCs w:val="24"/>
              </w:rPr>
              <w:t>Точки, брой</w:t>
            </w:r>
          </w:p>
        </w:tc>
      </w:tr>
      <w:tr w:rsidR="00032D95" w:rsidRPr="00077981" w:rsidTr="00BB3D7C">
        <w:trPr>
          <w:cantSplit/>
          <w:trHeight w:val="295"/>
        </w:trPr>
        <w:tc>
          <w:tcPr>
            <w:tcW w:w="8080" w:type="dxa"/>
            <w:vAlign w:val="center"/>
          </w:tcPr>
          <w:p w:rsidR="00032D95" w:rsidRPr="00077981" w:rsidRDefault="00032D95" w:rsidP="00BB3D7C">
            <w:pPr>
              <w:rPr>
                <w:spacing w:val="3"/>
                <w:szCs w:val="24"/>
              </w:rPr>
            </w:pPr>
            <w:r w:rsidRPr="00077981">
              <w:rPr>
                <w:spacing w:val="3"/>
                <w:szCs w:val="24"/>
              </w:rPr>
              <w:t xml:space="preserve">1. </w:t>
            </w:r>
            <w:r w:rsidR="00BB3D7C" w:rsidRPr="00077981">
              <w:rPr>
                <w:spacing w:val="3"/>
                <w:szCs w:val="24"/>
              </w:rPr>
              <w:t>Предложения по о</w:t>
            </w:r>
            <w:r w:rsidRPr="00077981">
              <w:rPr>
                <w:spacing w:val="3"/>
                <w:szCs w:val="24"/>
              </w:rPr>
              <w:t>рганизация</w:t>
            </w:r>
            <w:r w:rsidR="00BB3D7C" w:rsidRPr="00077981">
              <w:rPr>
                <w:spacing w:val="3"/>
                <w:szCs w:val="24"/>
              </w:rPr>
              <w:t>та</w:t>
            </w:r>
            <w:r w:rsidRPr="00077981">
              <w:rPr>
                <w:spacing w:val="3"/>
                <w:szCs w:val="24"/>
              </w:rPr>
              <w:t xml:space="preserve"> на строителната площадка</w:t>
            </w:r>
          </w:p>
        </w:tc>
        <w:tc>
          <w:tcPr>
            <w:tcW w:w="1559" w:type="dxa"/>
            <w:vAlign w:val="center"/>
          </w:tcPr>
          <w:p w:rsidR="00032D95" w:rsidRPr="00077981" w:rsidRDefault="00032D95" w:rsidP="00CA5DCF">
            <w:pPr>
              <w:jc w:val="center"/>
              <w:rPr>
                <w:rStyle w:val="titleemph1"/>
                <w:rFonts w:ascii="Times New Roman" w:hAnsi="Times New Roman" w:cs="Times New Roman"/>
                <w:color w:val="000000"/>
                <w:sz w:val="24"/>
                <w:szCs w:val="24"/>
              </w:rPr>
            </w:pPr>
          </w:p>
        </w:tc>
      </w:tr>
      <w:tr w:rsidR="00032D95" w:rsidRPr="00077981" w:rsidTr="008D3A2F">
        <w:trPr>
          <w:cantSplit/>
          <w:trHeight w:val="693"/>
        </w:trPr>
        <w:tc>
          <w:tcPr>
            <w:tcW w:w="8080" w:type="dxa"/>
            <w:vAlign w:val="center"/>
          </w:tcPr>
          <w:p w:rsidR="00032D95" w:rsidRPr="00077981" w:rsidRDefault="00BB3D7C" w:rsidP="00AF2E64">
            <w:pPr>
              <w:spacing w:line="274" w:lineRule="exact"/>
              <w:ind w:right="20"/>
              <w:jc w:val="both"/>
              <w:rPr>
                <w:spacing w:val="3"/>
                <w:szCs w:val="24"/>
              </w:rPr>
            </w:pPr>
            <w:r w:rsidRPr="00077981">
              <w:rPr>
                <w:spacing w:val="3"/>
                <w:szCs w:val="24"/>
              </w:rPr>
              <w:t>1.</w:t>
            </w:r>
            <w:proofErr w:type="spellStart"/>
            <w:r w:rsidRPr="00077981">
              <w:rPr>
                <w:spacing w:val="3"/>
                <w:szCs w:val="24"/>
              </w:rPr>
              <w:t>1</w:t>
            </w:r>
            <w:proofErr w:type="spellEnd"/>
            <w:r w:rsidR="00032D95" w:rsidRPr="00077981">
              <w:rPr>
                <w:spacing w:val="3"/>
                <w:szCs w:val="24"/>
              </w:rPr>
              <w:t xml:space="preserve">. </w:t>
            </w:r>
            <w:r w:rsidR="00AF2E64" w:rsidRPr="00077981">
              <w:rPr>
                <w:spacing w:val="3"/>
                <w:szCs w:val="24"/>
              </w:rPr>
              <w:t>Описана е о</w:t>
            </w:r>
            <w:r w:rsidRPr="00077981">
              <w:rPr>
                <w:spacing w:val="3"/>
                <w:szCs w:val="24"/>
              </w:rPr>
              <w:t>рганизация</w:t>
            </w:r>
            <w:r w:rsidR="00AF2E64" w:rsidRPr="00077981">
              <w:rPr>
                <w:spacing w:val="3"/>
                <w:szCs w:val="24"/>
              </w:rPr>
              <w:t>та</w:t>
            </w:r>
            <w:r w:rsidRPr="00077981">
              <w:rPr>
                <w:spacing w:val="3"/>
                <w:szCs w:val="24"/>
              </w:rPr>
              <w:t xml:space="preserve"> на строителната площадка в периода на подготовка и изграждане на временното строителство.</w:t>
            </w:r>
          </w:p>
        </w:tc>
        <w:tc>
          <w:tcPr>
            <w:tcW w:w="1559" w:type="dxa"/>
            <w:vAlign w:val="center"/>
          </w:tcPr>
          <w:p w:rsidR="00032D95" w:rsidRPr="00077981" w:rsidRDefault="008D3A2F" w:rsidP="008D3A2F">
            <w:pPr>
              <w:jc w:val="center"/>
              <w:rPr>
                <w:spacing w:val="3"/>
                <w:szCs w:val="24"/>
              </w:rPr>
            </w:pPr>
            <w:r w:rsidRPr="00077981">
              <w:rPr>
                <w:spacing w:val="3"/>
                <w:szCs w:val="24"/>
              </w:rPr>
              <w:t>5</w:t>
            </w:r>
          </w:p>
        </w:tc>
      </w:tr>
      <w:tr w:rsidR="00032D95" w:rsidRPr="00077981" w:rsidTr="008D3A2F">
        <w:trPr>
          <w:cantSplit/>
          <w:trHeight w:val="693"/>
        </w:trPr>
        <w:tc>
          <w:tcPr>
            <w:tcW w:w="8080" w:type="dxa"/>
            <w:vAlign w:val="center"/>
          </w:tcPr>
          <w:p w:rsidR="00032D95" w:rsidRPr="00077981" w:rsidRDefault="00BB3D7C" w:rsidP="00BB3D7C">
            <w:pPr>
              <w:spacing w:line="274" w:lineRule="exact"/>
              <w:ind w:right="20"/>
              <w:jc w:val="both"/>
              <w:rPr>
                <w:rFonts w:eastAsia="Times New Roman"/>
                <w:color w:val="000000"/>
                <w:szCs w:val="24"/>
                <w:lang w:eastAsia="bg-BG"/>
              </w:rPr>
            </w:pPr>
            <w:r w:rsidRPr="00077981">
              <w:rPr>
                <w:spacing w:val="3"/>
                <w:szCs w:val="24"/>
              </w:rPr>
              <w:t>1.2.</w:t>
            </w:r>
            <w:r w:rsidR="00032D95" w:rsidRPr="00077981">
              <w:rPr>
                <w:spacing w:val="3"/>
                <w:szCs w:val="24"/>
              </w:rPr>
              <w:t xml:space="preserve"> </w:t>
            </w:r>
            <w:r w:rsidR="00AF2E64" w:rsidRPr="00077981">
              <w:rPr>
                <w:spacing w:val="3"/>
                <w:szCs w:val="24"/>
              </w:rPr>
              <w:t xml:space="preserve">Описана е организацията </w:t>
            </w:r>
            <w:r w:rsidRPr="00077981">
              <w:rPr>
                <w:rFonts w:eastAsia="Times New Roman"/>
                <w:color w:val="000000"/>
                <w:szCs w:val="24"/>
                <w:lang w:eastAsia="bg-BG"/>
              </w:rPr>
              <w:t>на доставките и складирането на материалите и строителните продукти.</w:t>
            </w:r>
          </w:p>
        </w:tc>
        <w:tc>
          <w:tcPr>
            <w:tcW w:w="1559" w:type="dxa"/>
            <w:vAlign w:val="center"/>
          </w:tcPr>
          <w:p w:rsidR="00032D95" w:rsidRPr="00077981" w:rsidRDefault="008D3A2F" w:rsidP="008D3A2F">
            <w:pPr>
              <w:jc w:val="center"/>
              <w:rPr>
                <w:rStyle w:val="titleemph1"/>
                <w:rFonts w:ascii="Times New Roman" w:hAnsi="Times New Roman" w:cs="Times New Roman"/>
                <w:b w:val="0"/>
                <w:color w:val="000000"/>
                <w:sz w:val="24"/>
                <w:szCs w:val="24"/>
              </w:rPr>
            </w:pPr>
            <w:r w:rsidRPr="00077981">
              <w:rPr>
                <w:rStyle w:val="titleemph1"/>
                <w:rFonts w:ascii="Times New Roman" w:hAnsi="Times New Roman" w:cs="Times New Roman"/>
                <w:b w:val="0"/>
                <w:color w:val="000000"/>
                <w:sz w:val="24"/>
                <w:szCs w:val="24"/>
              </w:rPr>
              <w:t>10</w:t>
            </w:r>
          </w:p>
        </w:tc>
      </w:tr>
      <w:tr w:rsidR="00BB3D7C" w:rsidRPr="00077981" w:rsidTr="008D3A2F">
        <w:trPr>
          <w:cantSplit/>
          <w:trHeight w:val="693"/>
        </w:trPr>
        <w:tc>
          <w:tcPr>
            <w:tcW w:w="8080" w:type="dxa"/>
            <w:vAlign w:val="center"/>
          </w:tcPr>
          <w:p w:rsidR="00BB3D7C" w:rsidRPr="00077981" w:rsidRDefault="00BB3D7C" w:rsidP="00BB3D7C">
            <w:pPr>
              <w:spacing w:line="274" w:lineRule="exact"/>
              <w:ind w:right="20"/>
              <w:jc w:val="both"/>
              <w:rPr>
                <w:spacing w:val="3"/>
                <w:szCs w:val="24"/>
              </w:rPr>
            </w:pPr>
            <w:r w:rsidRPr="00077981">
              <w:rPr>
                <w:spacing w:val="3"/>
                <w:szCs w:val="24"/>
              </w:rPr>
              <w:t>1.3. Предложени са мерки за предотвратяване на</w:t>
            </w:r>
            <w:r w:rsidR="004958E9" w:rsidRPr="00077981">
              <w:rPr>
                <w:spacing w:val="3"/>
                <w:szCs w:val="24"/>
              </w:rPr>
              <w:t xml:space="preserve"> обстоятелствата, които могат да предизвикат</w:t>
            </w:r>
            <w:r w:rsidRPr="00077981">
              <w:rPr>
                <w:spacing w:val="3"/>
                <w:szCs w:val="24"/>
              </w:rPr>
              <w:t xml:space="preserve"> </w:t>
            </w:r>
            <w:r w:rsidR="004958E9" w:rsidRPr="00077981">
              <w:rPr>
                <w:spacing w:val="3"/>
                <w:szCs w:val="24"/>
              </w:rPr>
              <w:t>затруднения в планираната организация.</w:t>
            </w:r>
          </w:p>
        </w:tc>
        <w:tc>
          <w:tcPr>
            <w:tcW w:w="1559" w:type="dxa"/>
            <w:vAlign w:val="center"/>
          </w:tcPr>
          <w:p w:rsidR="00BB3D7C" w:rsidRPr="00077981" w:rsidRDefault="00AF2E64" w:rsidP="008D3A2F">
            <w:pPr>
              <w:jc w:val="center"/>
              <w:rPr>
                <w:rStyle w:val="titleemph1"/>
                <w:rFonts w:ascii="Times New Roman" w:hAnsi="Times New Roman" w:cs="Times New Roman"/>
                <w:b w:val="0"/>
                <w:color w:val="000000"/>
                <w:sz w:val="24"/>
                <w:szCs w:val="24"/>
              </w:rPr>
            </w:pPr>
            <w:r w:rsidRPr="00077981">
              <w:rPr>
                <w:rStyle w:val="titleemph1"/>
                <w:rFonts w:ascii="Times New Roman" w:hAnsi="Times New Roman" w:cs="Times New Roman"/>
                <w:b w:val="0"/>
                <w:color w:val="000000"/>
                <w:sz w:val="24"/>
                <w:szCs w:val="24"/>
              </w:rPr>
              <w:t>5</w:t>
            </w:r>
          </w:p>
        </w:tc>
      </w:tr>
      <w:tr w:rsidR="00032D95" w:rsidRPr="00077981" w:rsidTr="008D3A2F">
        <w:trPr>
          <w:trHeight w:val="287"/>
        </w:trPr>
        <w:tc>
          <w:tcPr>
            <w:tcW w:w="8080" w:type="dxa"/>
            <w:vAlign w:val="center"/>
          </w:tcPr>
          <w:p w:rsidR="00032D95" w:rsidRPr="00077981" w:rsidRDefault="00BB3D7C" w:rsidP="009C6969">
            <w:pPr>
              <w:spacing w:line="274" w:lineRule="exact"/>
              <w:ind w:right="20"/>
              <w:jc w:val="both"/>
              <w:rPr>
                <w:rFonts w:eastAsia="Times New Roman"/>
                <w:color w:val="000000"/>
                <w:szCs w:val="24"/>
                <w:lang w:eastAsia="bg-BG"/>
              </w:rPr>
            </w:pPr>
            <w:r w:rsidRPr="00077981">
              <w:rPr>
                <w:spacing w:val="3"/>
                <w:szCs w:val="24"/>
              </w:rPr>
              <w:t xml:space="preserve">2. </w:t>
            </w:r>
            <w:r w:rsidR="009C6969" w:rsidRPr="00077981">
              <w:rPr>
                <w:spacing w:val="3"/>
                <w:szCs w:val="24"/>
              </w:rPr>
              <w:t>Предложения по о</w:t>
            </w:r>
            <w:r w:rsidRPr="00077981">
              <w:rPr>
                <w:spacing w:val="3"/>
                <w:szCs w:val="24"/>
              </w:rPr>
              <w:t>рганизация</w:t>
            </w:r>
            <w:r w:rsidR="009C6969" w:rsidRPr="00077981">
              <w:rPr>
                <w:spacing w:val="3"/>
                <w:szCs w:val="24"/>
              </w:rPr>
              <w:t>та</w:t>
            </w:r>
            <w:r w:rsidRPr="00077981">
              <w:rPr>
                <w:spacing w:val="3"/>
                <w:szCs w:val="24"/>
              </w:rPr>
              <w:t xml:space="preserve"> на работната сила</w:t>
            </w:r>
          </w:p>
        </w:tc>
        <w:tc>
          <w:tcPr>
            <w:tcW w:w="1559" w:type="dxa"/>
            <w:vAlign w:val="center"/>
          </w:tcPr>
          <w:p w:rsidR="00032D95" w:rsidRPr="00077981" w:rsidRDefault="00032D95" w:rsidP="008D3A2F">
            <w:pPr>
              <w:jc w:val="center"/>
              <w:rPr>
                <w:b/>
                <w:spacing w:val="3"/>
                <w:szCs w:val="24"/>
              </w:rPr>
            </w:pPr>
          </w:p>
        </w:tc>
      </w:tr>
      <w:tr w:rsidR="00032D95" w:rsidRPr="00077981" w:rsidTr="008D3A2F">
        <w:tc>
          <w:tcPr>
            <w:tcW w:w="8080" w:type="dxa"/>
            <w:vAlign w:val="center"/>
          </w:tcPr>
          <w:p w:rsidR="00032D95" w:rsidRPr="00077981" w:rsidRDefault="00AF2E64" w:rsidP="008D3A2F">
            <w:pPr>
              <w:spacing w:line="274" w:lineRule="exact"/>
              <w:ind w:right="20"/>
              <w:jc w:val="both"/>
              <w:rPr>
                <w:rFonts w:eastAsia="Times New Roman"/>
                <w:color w:val="000000"/>
                <w:szCs w:val="24"/>
                <w:lang w:eastAsia="bg-BG"/>
              </w:rPr>
            </w:pPr>
            <w:r w:rsidRPr="00077981">
              <w:rPr>
                <w:spacing w:val="3"/>
                <w:szCs w:val="24"/>
              </w:rPr>
              <w:t>2.1.</w:t>
            </w:r>
            <w:r w:rsidR="00032D95" w:rsidRPr="00077981">
              <w:rPr>
                <w:spacing w:val="3"/>
                <w:szCs w:val="24"/>
              </w:rPr>
              <w:t xml:space="preserve"> </w:t>
            </w:r>
            <w:r w:rsidR="008D3A2F" w:rsidRPr="00077981">
              <w:rPr>
                <w:spacing w:val="3"/>
                <w:szCs w:val="24"/>
              </w:rPr>
              <w:t>За всяка от дейностите е п</w:t>
            </w:r>
            <w:r w:rsidR="00F60EA9" w:rsidRPr="00077981">
              <w:rPr>
                <w:spacing w:val="3"/>
                <w:szCs w:val="24"/>
              </w:rPr>
              <w:t>оказано е р</w:t>
            </w:r>
            <w:r w:rsidRPr="00077981">
              <w:rPr>
                <w:spacing w:val="3"/>
                <w:szCs w:val="24"/>
              </w:rPr>
              <w:t>азпределение</w:t>
            </w:r>
            <w:r w:rsidR="008D3A2F" w:rsidRPr="00077981">
              <w:rPr>
                <w:spacing w:val="3"/>
                <w:szCs w:val="24"/>
              </w:rPr>
              <w:t xml:space="preserve">то по </w:t>
            </w:r>
            <w:r w:rsidRPr="00077981">
              <w:rPr>
                <w:spacing w:val="3"/>
                <w:szCs w:val="24"/>
              </w:rPr>
              <w:t>експерти</w:t>
            </w:r>
            <w:r w:rsidR="008D3A2F" w:rsidRPr="00077981">
              <w:rPr>
                <w:spacing w:val="3"/>
                <w:szCs w:val="24"/>
              </w:rPr>
              <w:t xml:space="preserve"> на ниво отделни задачи.</w:t>
            </w:r>
          </w:p>
        </w:tc>
        <w:tc>
          <w:tcPr>
            <w:tcW w:w="1559" w:type="dxa"/>
            <w:vAlign w:val="center"/>
          </w:tcPr>
          <w:p w:rsidR="00032D95" w:rsidRPr="00077981" w:rsidRDefault="00032D95" w:rsidP="008D3A2F">
            <w:pPr>
              <w:jc w:val="center"/>
              <w:rPr>
                <w:spacing w:val="3"/>
                <w:szCs w:val="24"/>
              </w:rPr>
            </w:pPr>
            <w:r w:rsidRPr="00077981">
              <w:rPr>
                <w:spacing w:val="3"/>
                <w:szCs w:val="24"/>
              </w:rPr>
              <w:t>15</w:t>
            </w:r>
          </w:p>
        </w:tc>
      </w:tr>
      <w:tr w:rsidR="00AF2E64" w:rsidRPr="00077981" w:rsidTr="008D3A2F">
        <w:tc>
          <w:tcPr>
            <w:tcW w:w="8080" w:type="dxa"/>
            <w:vAlign w:val="center"/>
          </w:tcPr>
          <w:p w:rsidR="00AF2E64" w:rsidRPr="00077981" w:rsidRDefault="00AF2E64" w:rsidP="008D3A2F">
            <w:pPr>
              <w:spacing w:line="274" w:lineRule="exact"/>
              <w:ind w:right="20"/>
              <w:rPr>
                <w:spacing w:val="3"/>
                <w:szCs w:val="24"/>
              </w:rPr>
            </w:pPr>
            <w:r w:rsidRPr="00077981">
              <w:rPr>
                <w:spacing w:val="3"/>
                <w:szCs w:val="24"/>
              </w:rPr>
              <w:t>2.</w:t>
            </w:r>
            <w:proofErr w:type="spellStart"/>
            <w:r w:rsidRPr="00077981">
              <w:rPr>
                <w:spacing w:val="3"/>
                <w:szCs w:val="24"/>
              </w:rPr>
              <w:t>2</w:t>
            </w:r>
            <w:proofErr w:type="spellEnd"/>
            <w:r w:rsidRPr="00077981">
              <w:rPr>
                <w:spacing w:val="3"/>
                <w:szCs w:val="24"/>
              </w:rPr>
              <w:t xml:space="preserve">. </w:t>
            </w:r>
            <w:r w:rsidR="008D3A2F" w:rsidRPr="00077981">
              <w:rPr>
                <w:spacing w:val="3"/>
                <w:szCs w:val="24"/>
              </w:rPr>
              <w:t xml:space="preserve">Описани са конкретни мерки </w:t>
            </w:r>
            <w:r w:rsidR="008D3A2F" w:rsidRPr="00077981">
              <w:rPr>
                <w:rFonts w:eastAsia="Times New Roman"/>
                <w:bCs/>
                <w:color w:val="000000"/>
                <w:szCs w:val="24"/>
                <w:lang w:eastAsia="bg-BG"/>
              </w:rPr>
              <w:t>и начини за контрол на изпълнението на задачите, отчитането на резултатите и спазване на изискванията за качество на завършения обект на строителство.</w:t>
            </w:r>
          </w:p>
        </w:tc>
        <w:tc>
          <w:tcPr>
            <w:tcW w:w="1559" w:type="dxa"/>
            <w:vAlign w:val="center"/>
          </w:tcPr>
          <w:p w:rsidR="00AF2E64" w:rsidRPr="00077981" w:rsidRDefault="008D3A2F" w:rsidP="008D3A2F">
            <w:pPr>
              <w:jc w:val="center"/>
              <w:rPr>
                <w:spacing w:val="3"/>
                <w:szCs w:val="24"/>
              </w:rPr>
            </w:pPr>
            <w:r w:rsidRPr="00077981">
              <w:rPr>
                <w:spacing w:val="3"/>
                <w:szCs w:val="24"/>
              </w:rPr>
              <w:t>10</w:t>
            </w:r>
          </w:p>
        </w:tc>
      </w:tr>
      <w:tr w:rsidR="00AF2E64" w:rsidRPr="00077981" w:rsidTr="008D3A2F">
        <w:tc>
          <w:tcPr>
            <w:tcW w:w="8080" w:type="dxa"/>
            <w:vAlign w:val="center"/>
          </w:tcPr>
          <w:p w:rsidR="00AF2E64" w:rsidRPr="00077981" w:rsidRDefault="00F60EA9" w:rsidP="008D3A2F">
            <w:pPr>
              <w:spacing w:line="274" w:lineRule="exact"/>
              <w:ind w:right="20"/>
              <w:rPr>
                <w:spacing w:val="3"/>
                <w:szCs w:val="24"/>
              </w:rPr>
            </w:pPr>
            <w:r w:rsidRPr="00077981">
              <w:rPr>
                <w:spacing w:val="3"/>
                <w:szCs w:val="24"/>
              </w:rPr>
              <w:t xml:space="preserve">2.3. </w:t>
            </w:r>
            <w:r w:rsidR="008D3A2F" w:rsidRPr="00077981">
              <w:rPr>
                <w:rFonts w:eastAsia="Times New Roman"/>
                <w:bCs/>
                <w:color w:val="000000"/>
                <w:szCs w:val="24"/>
                <w:lang w:eastAsia="bg-BG"/>
              </w:rPr>
              <w:t>За всяка дейност са дефинирани необходимите ресурси за нейното изпълнение.</w:t>
            </w:r>
          </w:p>
        </w:tc>
        <w:tc>
          <w:tcPr>
            <w:tcW w:w="1559" w:type="dxa"/>
            <w:vAlign w:val="center"/>
          </w:tcPr>
          <w:p w:rsidR="00AF2E64" w:rsidRPr="00077981" w:rsidRDefault="008D3A2F" w:rsidP="008D3A2F">
            <w:pPr>
              <w:jc w:val="center"/>
              <w:rPr>
                <w:spacing w:val="3"/>
                <w:szCs w:val="24"/>
              </w:rPr>
            </w:pPr>
            <w:r w:rsidRPr="00077981">
              <w:rPr>
                <w:spacing w:val="3"/>
                <w:szCs w:val="24"/>
              </w:rPr>
              <w:t>5</w:t>
            </w:r>
          </w:p>
        </w:tc>
      </w:tr>
      <w:tr w:rsidR="00032D95" w:rsidRPr="006F21B4" w:rsidTr="008D3A2F">
        <w:tc>
          <w:tcPr>
            <w:tcW w:w="8080" w:type="dxa"/>
            <w:vAlign w:val="center"/>
          </w:tcPr>
          <w:p w:rsidR="00032D95" w:rsidRPr="00077981" w:rsidRDefault="00032D95" w:rsidP="00CA5DCF">
            <w:pPr>
              <w:spacing w:line="274" w:lineRule="exact"/>
              <w:ind w:left="20" w:right="20" w:firstLine="580"/>
              <w:jc w:val="right"/>
              <w:rPr>
                <w:b/>
                <w:spacing w:val="3"/>
                <w:szCs w:val="24"/>
              </w:rPr>
            </w:pPr>
            <w:r w:rsidRPr="00077981">
              <w:rPr>
                <w:b/>
                <w:spacing w:val="3"/>
                <w:szCs w:val="24"/>
              </w:rPr>
              <w:t>Допълнително присъдени точки</w:t>
            </w:r>
          </w:p>
          <w:p w:rsidR="00032D95" w:rsidRPr="00077981" w:rsidRDefault="00032D95" w:rsidP="00032D95">
            <w:pPr>
              <w:spacing w:line="274" w:lineRule="exact"/>
              <w:ind w:left="20" w:right="20" w:firstLine="580"/>
              <w:jc w:val="right"/>
              <w:rPr>
                <w:rFonts w:eastAsia="Times New Roman"/>
                <w:b/>
                <w:color w:val="000000"/>
                <w:szCs w:val="24"/>
                <w:lang w:eastAsia="bg-BG"/>
              </w:rPr>
            </w:pPr>
            <w:r w:rsidRPr="00077981">
              <w:rPr>
                <w:b/>
                <w:spacing w:val="3"/>
                <w:szCs w:val="24"/>
              </w:rPr>
              <w:t xml:space="preserve">по </w:t>
            </w:r>
            <w:r w:rsidRPr="00077981">
              <w:rPr>
                <w:b/>
                <w:szCs w:val="24"/>
              </w:rPr>
              <w:t xml:space="preserve">подпоказател  П2 – </w:t>
            </w:r>
            <w:r w:rsidRPr="00077981">
              <w:rPr>
                <w:rFonts w:eastAsia="Times New Roman"/>
                <w:b/>
                <w:color w:val="000000"/>
                <w:szCs w:val="24"/>
                <w:lang w:eastAsia="bg-BG"/>
              </w:rPr>
              <w:t>„План за работа и организация“</w:t>
            </w:r>
          </w:p>
        </w:tc>
        <w:tc>
          <w:tcPr>
            <w:tcW w:w="1559" w:type="dxa"/>
            <w:vAlign w:val="center"/>
          </w:tcPr>
          <w:p w:rsidR="00032D95" w:rsidRPr="0052491D" w:rsidRDefault="00032D95" w:rsidP="008D3A2F">
            <w:pPr>
              <w:jc w:val="center"/>
              <w:rPr>
                <w:b/>
                <w:spacing w:val="3"/>
                <w:szCs w:val="24"/>
              </w:rPr>
            </w:pPr>
            <w:r w:rsidRPr="00077981">
              <w:rPr>
                <w:b/>
                <w:spacing w:val="3"/>
                <w:szCs w:val="24"/>
              </w:rPr>
              <w:t>50</w:t>
            </w:r>
            <w:bookmarkStart w:id="1" w:name="_GoBack"/>
            <w:bookmarkEnd w:id="1"/>
          </w:p>
        </w:tc>
      </w:tr>
    </w:tbl>
    <w:p w:rsidR="00032D95" w:rsidRDefault="00032D95" w:rsidP="006960D6">
      <w:pPr>
        <w:ind w:firstLine="709"/>
        <w:jc w:val="both"/>
        <w:rPr>
          <w:rFonts w:eastAsia="Times New Roman"/>
          <w:bCs/>
          <w:color w:val="000000"/>
          <w:szCs w:val="24"/>
          <w:lang w:eastAsia="bg-BG"/>
        </w:rPr>
      </w:pPr>
    </w:p>
    <w:p w:rsidR="006960D6" w:rsidRDefault="006960D6" w:rsidP="006960D6">
      <w:pPr>
        <w:ind w:firstLine="709"/>
        <w:jc w:val="both"/>
        <w:rPr>
          <w:rFonts w:eastAsia="Times New Roman"/>
          <w:bCs/>
          <w:color w:val="000000"/>
          <w:szCs w:val="24"/>
          <w:lang w:eastAsia="bg-BG"/>
        </w:rPr>
      </w:pPr>
    </w:p>
    <w:p w:rsidR="006960D6" w:rsidRPr="007C22A5" w:rsidRDefault="006960D6" w:rsidP="006960D6">
      <w:pPr>
        <w:ind w:firstLine="709"/>
        <w:jc w:val="both"/>
        <w:rPr>
          <w:rFonts w:eastAsia="Times New Roman"/>
          <w:b/>
          <w:bCs/>
          <w:color w:val="000000"/>
          <w:szCs w:val="24"/>
          <w:lang w:eastAsia="bg-BG"/>
        </w:rPr>
      </w:pPr>
      <w:r w:rsidRPr="007C22A5">
        <w:rPr>
          <w:rFonts w:eastAsia="Times New Roman"/>
          <w:b/>
          <w:bCs/>
          <w:color w:val="000000"/>
          <w:szCs w:val="24"/>
          <w:lang w:eastAsia="bg-BG"/>
        </w:rPr>
        <w:t>2. Финансова оценка.</w:t>
      </w:r>
    </w:p>
    <w:p w:rsidR="006960D6" w:rsidRPr="007C22A5" w:rsidRDefault="006960D6" w:rsidP="006960D6">
      <w:pPr>
        <w:ind w:firstLine="709"/>
        <w:jc w:val="both"/>
        <w:rPr>
          <w:rFonts w:eastAsia="Times New Roman"/>
          <w:bCs/>
          <w:color w:val="000000"/>
          <w:szCs w:val="24"/>
          <w:lang w:eastAsia="bg-BG"/>
        </w:rPr>
      </w:pPr>
    </w:p>
    <w:p w:rsidR="006960D6" w:rsidRPr="007C22A5" w:rsidRDefault="006960D6" w:rsidP="006960D6">
      <w:pPr>
        <w:ind w:firstLine="709"/>
        <w:jc w:val="both"/>
        <w:rPr>
          <w:rFonts w:eastAsia="Times New Roman"/>
          <w:bCs/>
          <w:color w:val="000000"/>
          <w:szCs w:val="24"/>
          <w:lang w:eastAsia="bg-BG"/>
        </w:rPr>
      </w:pPr>
      <w:r w:rsidRPr="007C22A5">
        <w:rPr>
          <w:rFonts w:eastAsia="Times New Roman"/>
          <w:bCs/>
          <w:color w:val="000000"/>
          <w:szCs w:val="24"/>
          <w:lang w:eastAsia="bg-BG"/>
        </w:rPr>
        <w:t>Преди да пристъпи към подвеждане на Ценовите предложения под посочената по-долу формула за оценката им, същите се проверяват, за да се установи, че са подготвени и представени в съответствие с изискванията на Документацията за участие в процедурата. При различия между сумите, изразени с цифри и думи, за вярно се приема словесното изражение на сумата.</w:t>
      </w:r>
    </w:p>
    <w:p w:rsidR="006960D6" w:rsidRPr="007C22A5" w:rsidRDefault="006960D6" w:rsidP="006960D6">
      <w:pPr>
        <w:ind w:firstLine="709"/>
        <w:jc w:val="both"/>
        <w:rPr>
          <w:rFonts w:eastAsia="Times New Roman"/>
          <w:bCs/>
          <w:color w:val="000000"/>
          <w:szCs w:val="24"/>
          <w:lang w:eastAsia="bg-BG"/>
        </w:rPr>
      </w:pPr>
      <w:r w:rsidRPr="007C22A5">
        <w:rPr>
          <w:rFonts w:eastAsia="Times New Roman"/>
          <w:bCs/>
          <w:color w:val="000000"/>
          <w:szCs w:val="24"/>
          <w:lang w:eastAsia="bg-BG"/>
        </w:rPr>
        <w:t>О</w:t>
      </w:r>
      <w:r w:rsidR="00DA3D03">
        <w:rPr>
          <w:rFonts w:eastAsia="Times New Roman"/>
          <w:bCs/>
          <w:color w:val="000000"/>
          <w:szCs w:val="24"/>
          <w:lang w:eastAsia="bg-BG"/>
        </w:rPr>
        <w:t>ц</w:t>
      </w:r>
      <w:r w:rsidRPr="007C22A5">
        <w:rPr>
          <w:rFonts w:eastAsia="Times New Roman"/>
          <w:bCs/>
          <w:color w:val="000000"/>
          <w:szCs w:val="24"/>
          <w:lang w:eastAsia="bg-BG"/>
        </w:rPr>
        <w:t>енка на ценовите предложения</w:t>
      </w:r>
    </w:p>
    <w:p w:rsidR="006960D6" w:rsidRPr="007C22A5" w:rsidRDefault="006960D6" w:rsidP="006960D6">
      <w:pPr>
        <w:ind w:firstLine="709"/>
        <w:jc w:val="both"/>
        <w:rPr>
          <w:rFonts w:eastAsia="Times New Roman"/>
          <w:bCs/>
          <w:color w:val="000000"/>
          <w:szCs w:val="24"/>
          <w:lang w:eastAsia="bg-BG"/>
        </w:rPr>
      </w:pPr>
      <w:r w:rsidRPr="007C22A5">
        <w:rPr>
          <w:rFonts w:eastAsia="Times New Roman"/>
          <w:bCs/>
          <w:color w:val="000000"/>
          <w:szCs w:val="24"/>
          <w:lang w:eastAsia="bg-BG"/>
        </w:rPr>
        <w:t>ПЦ - финансова оценка на предлаганата от Участника цена за изпълнение на поръчката, която за всеки Участник се изчислява по формулата:</w:t>
      </w:r>
    </w:p>
    <w:p w:rsidR="006960D6" w:rsidRPr="007C22A5" w:rsidRDefault="006960D6" w:rsidP="0033201F">
      <w:pPr>
        <w:spacing w:before="240" w:after="240"/>
        <w:ind w:firstLine="709"/>
        <w:jc w:val="center"/>
        <w:rPr>
          <w:rFonts w:eastAsia="Times New Roman"/>
          <w:bCs/>
          <w:color w:val="000000"/>
          <w:szCs w:val="24"/>
          <w:lang w:eastAsia="bg-BG"/>
        </w:rPr>
      </w:pPr>
      <w:r w:rsidRPr="0033201F">
        <w:rPr>
          <w:rFonts w:eastAsia="Times New Roman"/>
          <w:b/>
          <w:bCs/>
          <w:color w:val="000000"/>
          <w:szCs w:val="24"/>
          <w:lang w:eastAsia="bg-BG"/>
        </w:rPr>
        <w:t xml:space="preserve">ПЦ = </w:t>
      </w:r>
      <w:proofErr w:type="spellStart"/>
      <w:r w:rsidRPr="0033201F">
        <w:rPr>
          <w:rFonts w:eastAsia="Times New Roman"/>
          <w:b/>
          <w:bCs/>
          <w:color w:val="000000"/>
          <w:szCs w:val="24"/>
          <w:lang w:eastAsia="bg-BG"/>
        </w:rPr>
        <w:t>ПЦ</w:t>
      </w:r>
      <w:r w:rsidRPr="0033201F">
        <w:rPr>
          <w:rFonts w:eastAsia="Times New Roman"/>
          <w:b/>
          <w:bCs/>
          <w:color w:val="000000"/>
          <w:szCs w:val="24"/>
          <w:vertAlign w:val="subscript"/>
          <w:lang w:eastAsia="bg-BG"/>
        </w:rPr>
        <w:t>min</w:t>
      </w:r>
      <w:proofErr w:type="spellEnd"/>
      <w:r w:rsidR="00DA3D03" w:rsidRPr="0033201F">
        <w:rPr>
          <w:rFonts w:eastAsia="Times New Roman"/>
          <w:b/>
          <w:bCs/>
          <w:color w:val="000000"/>
          <w:szCs w:val="24"/>
          <w:lang w:eastAsia="bg-BG"/>
        </w:rPr>
        <w:t xml:space="preserve"> </w:t>
      </w:r>
      <w:r w:rsidRPr="0033201F">
        <w:rPr>
          <w:rFonts w:eastAsia="Times New Roman"/>
          <w:b/>
          <w:bCs/>
          <w:color w:val="000000"/>
          <w:szCs w:val="24"/>
          <w:lang w:eastAsia="bg-BG"/>
        </w:rPr>
        <w:t>/</w:t>
      </w:r>
      <w:r w:rsidR="00DA3D03" w:rsidRPr="0033201F">
        <w:rPr>
          <w:rFonts w:eastAsia="Times New Roman"/>
          <w:b/>
          <w:bCs/>
          <w:color w:val="000000"/>
          <w:szCs w:val="24"/>
          <w:lang w:eastAsia="bg-BG"/>
        </w:rPr>
        <w:t xml:space="preserve"> </w:t>
      </w:r>
      <w:proofErr w:type="spellStart"/>
      <w:r w:rsidRPr="0033201F">
        <w:rPr>
          <w:rFonts w:eastAsia="Times New Roman"/>
          <w:b/>
          <w:bCs/>
          <w:color w:val="000000"/>
          <w:szCs w:val="24"/>
          <w:lang w:eastAsia="bg-BG"/>
        </w:rPr>
        <w:t>ПЦ</w:t>
      </w:r>
      <w:r w:rsidRPr="0033201F">
        <w:rPr>
          <w:rFonts w:eastAsia="Times New Roman"/>
          <w:b/>
          <w:bCs/>
          <w:color w:val="000000"/>
          <w:szCs w:val="24"/>
          <w:vertAlign w:val="subscript"/>
          <w:lang w:eastAsia="bg-BG"/>
        </w:rPr>
        <w:t>п</w:t>
      </w:r>
      <w:proofErr w:type="spellEnd"/>
      <w:r w:rsidRPr="0033201F">
        <w:rPr>
          <w:rFonts w:eastAsia="Times New Roman"/>
          <w:b/>
          <w:bCs/>
          <w:color w:val="000000"/>
          <w:szCs w:val="24"/>
          <w:lang w:eastAsia="bg-BG"/>
        </w:rPr>
        <w:t xml:space="preserve"> х 100</w:t>
      </w:r>
      <w:r w:rsidRPr="007C22A5">
        <w:rPr>
          <w:rFonts w:eastAsia="Times New Roman"/>
          <w:bCs/>
          <w:color w:val="000000"/>
          <w:szCs w:val="24"/>
          <w:lang w:eastAsia="bg-BG"/>
        </w:rPr>
        <w:t>, където:</w:t>
      </w:r>
    </w:p>
    <w:p w:rsidR="006960D6" w:rsidRPr="007C22A5" w:rsidRDefault="006960D6" w:rsidP="006960D6">
      <w:pPr>
        <w:ind w:firstLine="709"/>
        <w:jc w:val="both"/>
        <w:rPr>
          <w:rFonts w:eastAsia="Times New Roman"/>
          <w:bCs/>
          <w:color w:val="000000"/>
          <w:szCs w:val="24"/>
          <w:lang w:eastAsia="bg-BG"/>
        </w:rPr>
      </w:pPr>
      <w:proofErr w:type="spellStart"/>
      <w:r w:rsidRPr="007C22A5">
        <w:rPr>
          <w:rFonts w:eastAsia="Times New Roman"/>
          <w:bCs/>
          <w:color w:val="000000"/>
          <w:szCs w:val="24"/>
          <w:lang w:eastAsia="bg-BG"/>
        </w:rPr>
        <w:t>ПЦ</w:t>
      </w:r>
      <w:r w:rsidRPr="00DA3D03">
        <w:rPr>
          <w:rFonts w:eastAsia="Times New Roman"/>
          <w:bCs/>
          <w:color w:val="000000"/>
          <w:szCs w:val="24"/>
          <w:vertAlign w:val="subscript"/>
          <w:lang w:eastAsia="bg-BG"/>
        </w:rPr>
        <w:t>min</w:t>
      </w:r>
      <w:proofErr w:type="spellEnd"/>
      <w:r w:rsidRPr="007C22A5">
        <w:rPr>
          <w:rFonts w:eastAsia="Times New Roman"/>
          <w:bCs/>
          <w:color w:val="000000"/>
          <w:szCs w:val="24"/>
          <w:lang w:eastAsia="bg-BG"/>
        </w:rPr>
        <w:t xml:space="preserve"> - минималната предложена цена сред всички допуснати до оценка оферти;</w:t>
      </w:r>
    </w:p>
    <w:p w:rsidR="006960D6" w:rsidRPr="007C22A5" w:rsidRDefault="006960D6" w:rsidP="006960D6">
      <w:pPr>
        <w:ind w:firstLine="709"/>
        <w:jc w:val="both"/>
        <w:rPr>
          <w:rFonts w:eastAsia="Times New Roman"/>
          <w:bCs/>
          <w:color w:val="000000"/>
          <w:szCs w:val="24"/>
          <w:lang w:eastAsia="bg-BG"/>
        </w:rPr>
      </w:pPr>
      <w:proofErr w:type="spellStart"/>
      <w:r w:rsidRPr="007C22A5">
        <w:rPr>
          <w:rFonts w:eastAsia="Times New Roman"/>
          <w:bCs/>
          <w:color w:val="000000"/>
          <w:szCs w:val="24"/>
          <w:lang w:eastAsia="bg-BG"/>
        </w:rPr>
        <w:t>ПЦ</w:t>
      </w:r>
      <w:r w:rsidRPr="00DA3D03">
        <w:rPr>
          <w:rFonts w:eastAsia="Times New Roman"/>
          <w:bCs/>
          <w:color w:val="000000"/>
          <w:szCs w:val="24"/>
          <w:vertAlign w:val="subscript"/>
          <w:lang w:eastAsia="bg-BG"/>
        </w:rPr>
        <w:t>п</w:t>
      </w:r>
      <w:proofErr w:type="spellEnd"/>
      <w:r w:rsidRPr="007C22A5">
        <w:rPr>
          <w:rFonts w:eastAsia="Times New Roman"/>
          <w:bCs/>
          <w:color w:val="000000"/>
          <w:szCs w:val="24"/>
          <w:lang w:eastAsia="bg-BG"/>
        </w:rPr>
        <w:t xml:space="preserve"> — цената предложена в оценяваната оферта;</w:t>
      </w:r>
    </w:p>
    <w:p w:rsidR="006960D6" w:rsidRPr="007C22A5" w:rsidRDefault="006960D6" w:rsidP="006960D6">
      <w:pPr>
        <w:ind w:firstLine="709"/>
        <w:jc w:val="both"/>
        <w:rPr>
          <w:rFonts w:eastAsia="Times New Roman"/>
          <w:bCs/>
          <w:color w:val="000000"/>
          <w:szCs w:val="24"/>
          <w:lang w:eastAsia="bg-BG"/>
        </w:rPr>
      </w:pPr>
      <w:r w:rsidRPr="007C22A5">
        <w:rPr>
          <w:rFonts w:eastAsia="Times New Roman"/>
          <w:bCs/>
          <w:color w:val="000000"/>
          <w:szCs w:val="24"/>
          <w:lang w:eastAsia="bg-BG"/>
        </w:rPr>
        <w:t>ПЦ се изчислява до втория знак след десетичната запетая.</w:t>
      </w:r>
    </w:p>
    <w:p w:rsidR="006960D6" w:rsidRPr="007C22A5" w:rsidRDefault="006960D6" w:rsidP="006960D6">
      <w:pPr>
        <w:ind w:firstLine="709"/>
        <w:jc w:val="both"/>
        <w:rPr>
          <w:rFonts w:eastAsia="Times New Roman"/>
          <w:bCs/>
          <w:color w:val="000000"/>
          <w:szCs w:val="24"/>
          <w:lang w:eastAsia="bg-BG"/>
        </w:rPr>
      </w:pPr>
    </w:p>
    <w:p w:rsidR="006960D6" w:rsidRPr="007C22A5" w:rsidRDefault="006960D6" w:rsidP="006960D6">
      <w:pPr>
        <w:numPr>
          <w:ilvl w:val="0"/>
          <w:numId w:val="3"/>
        </w:numPr>
        <w:jc w:val="both"/>
        <w:rPr>
          <w:rFonts w:eastAsia="Times New Roman"/>
          <w:b/>
          <w:bCs/>
          <w:color w:val="000000"/>
          <w:szCs w:val="24"/>
          <w:lang w:eastAsia="bg-BG"/>
        </w:rPr>
      </w:pPr>
      <w:r w:rsidRPr="007C22A5">
        <w:rPr>
          <w:rFonts w:eastAsia="Times New Roman"/>
          <w:b/>
          <w:bCs/>
          <w:color w:val="000000"/>
          <w:szCs w:val="24"/>
          <w:lang w:eastAsia="bg-BG"/>
        </w:rPr>
        <w:t>Комплексна о</w:t>
      </w:r>
      <w:r w:rsidR="00DA3D03">
        <w:rPr>
          <w:rFonts w:eastAsia="Times New Roman"/>
          <w:b/>
          <w:bCs/>
          <w:color w:val="000000"/>
          <w:szCs w:val="24"/>
          <w:lang w:eastAsia="bg-BG"/>
        </w:rPr>
        <w:t>ц</w:t>
      </w:r>
      <w:r w:rsidRPr="007C22A5">
        <w:rPr>
          <w:rFonts w:eastAsia="Times New Roman"/>
          <w:b/>
          <w:bCs/>
          <w:color w:val="000000"/>
          <w:szCs w:val="24"/>
          <w:lang w:eastAsia="bg-BG"/>
        </w:rPr>
        <w:t>енка (КО) -</w:t>
      </w:r>
      <w:r w:rsidR="00DA3D03">
        <w:rPr>
          <w:rFonts w:eastAsia="Times New Roman"/>
          <w:b/>
          <w:bCs/>
          <w:color w:val="000000"/>
          <w:szCs w:val="24"/>
          <w:lang w:eastAsia="bg-BG"/>
        </w:rPr>
        <w:t xml:space="preserve"> </w:t>
      </w:r>
      <w:r w:rsidRPr="007C22A5">
        <w:rPr>
          <w:rFonts w:eastAsia="Times New Roman"/>
          <w:b/>
          <w:bCs/>
          <w:color w:val="000000"/>
          <w:szCs w:val="24"/>
          <w:lang w:eastAsia="bg-BG"/>
        </w:rPr>
        <w:t>максимален брой -</w:t>
      </w:r>
      <w:r w:rsidR="0033201F">
        <w:rPr>
          <w:rFonts w:eastAsia="Times New Roman"/>
          <w:b/>
          <w:bCs/>
          <w:color w:val="000000"/>
          <w:szCs w:val="24"/>
          <w:lang w:eastAsia="bg-BG"/>
        </w:rPr>
        <w:t xml:space="preserve"> </w:t>
      </w:r>
      <w:r w:rsidRPr="007C22A5">
        <w:rPr>
          <w:rFonts w:eastAsia="Times New Roman"/>
          <w:b/>
          <w:bCs/>
          <w:color w:val="000000"/>
          <w:szCs w:val="24"/>
          <w:lang w:eastAsia="bg-BG"/>
        </w:rPr>
        <w:t>100 точки</w:t>
      </w:r>
    </w:p>
    <w:p w:rsidR="006960D6" w:rsidRPr="007C22A5" w:rsidRDefault="006960D6" w:rsidP="006960D6">
      <w:pPr>
        <w:jc w:val="both"/>
        <w:rPr>
          <w:rFonts w:eastAsia="Times New Roman"/>
          <w:bCs/>
          <w:color w:val="000000"/>
          <w:szCs w:val="24"/>
          <w:lang w:eastAsia="bg-BG"/>
        </w:rPr>
      </w:pPr>
    </w:p>
    <w:p w:rsidR="006960D6" w:rsidRPr="007C22A5" w:rsidRDefault="006960D6" w:rsidP="006960D6">
      <w:pPr>
        <w:ind w:firstLine="709"/>
        <w:jc w:val="both"/>
        <w:rPr>
          <w:rFonts w:eastAsia="Times New Roman"/>
          <w:bCs/>
          <w:color w:val="000000"/>
          <w:szCs w:val="24"/>
          <w:lang w:eastAsia="bg-BG"/>
        </w:rPr>
      </w:pPr>
      <w:r w:rsidRPr="007C22A5">
        <w:rPr>
          <w:rFonts w:eastAsia="Times New Roman"/>
          <w:bCs/>
          <w:color w:val="000000"/>
          <w:szCs w:val="24"/>
          <w:lang w:eastAsia="bg-BG"/>
        </w:rPr>
        <w:t>Комплексната оценка на съответна оферта е сбор от стойностите на оценките по показатели КТП и ПЦ, всеки от които умножен по съответния процент относителна тежест в комплексната оценка.</w:t>
      </w:r>
    </w:p>
    <w:p w:rsidR="006960D6" w:rsidRPr="007C22A5" w:rsidRDefault="006960D6" w:rsidP="006960D6">
      <w:pPr>
        <w:ind w:firstLine="709"/>
        <w:jc w:val="both"/>
        <w:rPr>
          <w:rFonts w:eastAsia="Times New Roman"/>
          <w:bCs/>
          <w:color w:val="000000"/>
          <w:szCs w:val="24"/>
          <w:lang w:eastAsia="bg-BG"/>
        </w:rPr>
      </w:pPr>
      <w:r w:rsidRPr="007C22A5">
        <w:rPr>
          <w:rFonts w:eastAsia="Times New Roman"/>
          <w:bCs/>
          <w:color w:val="000000"/>
          <w:szCs w:val="24"/>
          <w:lang w:eastAsia="bg-BG"/>
        </w:rPr>
        <w:t>Комплексната оценка се изчислява по формулата:</w:t>
      </w:r>
    </w:p>
    <w:p w:rsidR="006960D6" w:rsidRPr="0033201F" w:rsidRDefault="006960D6" w:rsidP="0033201F">
      <w:pPr>
        <w:spacing w:before="240"/>
        <w:ind w:firstLine="709"/>
        <w:jc w:val="center"/>
        <w:rPr>
          <w:rFonts w:eastAsia="Times New Roman"/>
          <w:b/>
          <w:bCs/>
          <w:color w:val="000000"/>
          <w:szCs w:val="24"/>
          <w:lang w:eastAsia="bg-BG"/>
        </w:rPr>
      </w:pPr>
      <w:r w:rsidRPr="0033201F">
        <w:rPr>
          <w:rFonts w:eastAsia="Times New Roman"/>
          <w:b/>
          <w:bCs/>
          <w:color w:val="000000"/>
          <w:szCs w:val="24"/>
          <w:lang w:eastAsia="bg-BG"/>
        </w:rPr>
        <w:t>КО = КТП х 50% + ПЦ</w:t>
      </w:r>
      <w:r w:rsidR="00DA3D03" w:rsidRPr="0033201F">
        <w:rPr>
          <w:rFonts w:eastAsia="Times New Roman"/>
          <w:b/>
          <w:bCs/>
          <w:color w:val="000000"/>
          <w:szCs w:val="24"/>
          <w:lang w:eastAsia="bg-BG"/>
        </w:rPr>
        <w:t xml:space="preserve"> </w:t>
      </w:r>
      <w:r w:rsidRPr="0033201F">
        <w:rPr>
          <w:rFonts w:eastAsia="Times New Roman"/>
          <w:b/>
          <w:bCs/>
          <w:color w:val="000000"/>
          <w:szCs w:val="24"/>
          <w:lang w:eastAsia="bg-BG"/>
        </w:rPr>
        <w:t>х 50% =</w:t>
      </w:r>
      <w:r w:rsidR="00DA3D03" w:rsidRPr="0033201F">
        <w:rPr>
          <w:rFonts w:eastAsia="Times New Roman"/>
          <w:b/>
          <w:bCs/>
          <w:color w:val="000000"/>
          <w:szCs w:val="24"/>
          <w:lang w:eastAsia="bg-BG"/>
        </w:rPr>
        <w:t xml:space="preserve"> … </w:t>
      </w:r>
      <w:r w:rsidRPr="0033201F">
        <w:rPr>
          <w:rFonts w:eastAsia="Times New Roman"/>
          <w:b/>
          <w:bCs/>
          <w:color w:val="000000"/>
          <w:szCs w:val="24"/>
          <w:lang w:eastAsia="bg-BG"/>
        </w:rPr>
        <w:t>бр. точки</w:t>
      </w:r>
    </w:p>
    <w:p w:rsidR="006960D6" w:rsidRPr="007C22A5" w:rsidRDefault="006960D6" w:rsidP="006960D6">
      <w:pPr>
        <w:ind w:firstLine="709"/>
        <w:jc w:val="both"/>
        <w:rPr>
          <w:rFonts w:eastAsia="Times New Roman"/>
          <w:bCs/>
          <w:color w:val="000000"/>
          <w:szCs w:val="24"/>
          <w:lang w:eastAsia="bg-BG"/>
        </w:rPr>
      </w:pPr>
    </w:p>
    <w:p w:rsidR="006960D6" w:rsidRPr="00B74903" w:rsidRDefault="006960D6" w:rsidP="006960D6">
      <w:pPr>
        <w:numPr>
          <w:ilvl w:val="0"/>
          <w:numId w:val="3"/>
        </w:numPr>
        <w:jc w:val="both"/>
        <w:rPr>
          <w:rFonts w:eastAsia="Times New Roman"/>
          <w:b/>
          <w:bCs/>
          <w:color w:val="000000"/>
          <w:szCs w:val="24"/>
          <w:lang w:eastAsia="bg-BG"/>
        </w:rPr>
      </w:pPr>
      <w:r w:rsidRPr="00B74903">
        <w:rPr>
          <w:rFonts w:eastAsia="Times New Roman"/>
          <w:b/>
          <w:bCs/>
          <w:color w:val="000000"/>
          <w:szCs w:val="24"/>
          <w:lang w:eastAsia="bg-BG"/>
        </w:rPr>
        <w:t>Крайно класиране</w:t>
      </w:r>
    </w:p>
    <w:p w:rsidR="006960D6" w:rsidRPr="007C22A5" w:rsidRDefault="006960D6" w:rsidP="006960D6">
      <w:pPr>
        <w:ind w:left="1069"/>
        <w:jc w:val="both"/>
        <w:rPr>
          <w:rFonts w:eastAsia="Times New Roman"/>
          <w:bCs/>
          <w:color w:val="000000"/>
          <w:szCs w:val="24"/>
          <w:lang w:eastAsia="bg-BG"/>
        </w:rPr>
      </w:pPr>
    </w:p>
    <w:p w:rsidR="006960D6" w:rsidRPr="007C22A5" w:rsidRDefault="006960D6" w:rsidP="006960D6">
      <w:pPr>
        <w:ind w:firstLine="709"/>
        <w:jc w:val="both"/>
        <w:rPr>
          <w:rFonts w:eastAsia="Times New Roman"/>
          <w:bCs/>
          <w:color w:val="000000"/>
          <w:szCs w:val="24"/>
          <w:lang w:eastAsia="bg-BG"/>
        </w:rPr>
      </w:pPr>
      <w:r w:rsidRPr="007C22A5">
        <w:rPr>
          <w:rFonts w:eastAsia="Times New Roman"/>
          <w:bCs/>
          <w:color w:val="000000"/>
          <w:szCs w:val="24"/>
          <w:lang w:eastAsia="bg-BG"/>
        </w:rPr>
        <w:t>!!! При оценка на всеки един от показателите (технически показатели и предлагана цена) Комисията изчислява точките с точност до втория знак след десетичната запетая.</w:t>
      </w:r>
    </w:p>
    <w:p w:rsidR="006960D6" w:rsidRPr="007C22A5" w:rsidRDefault="006960D6" w:rsidP="006960D6">
      <w:pPr>
        <w:ind w:firstLine="709"/>
        <w:jc w:val="both"/>
        <w:rPr>
          <w:rFonts w:eastAsia="Times New Roman"/>
          <w:bCs/>
          <w:color w:val="000000"/>
          <w:szCs w:val="24"/>
          <w:lang w:eastAsia="bg-BG"/>
        </w:rPr>
      </w:pPr>
      <w:r w:rsidRPr="007C22A5">
        <w:rPr>
          <w:rFonts w:eastAsia="Times New Roman"/>
          <w:bCs/>
          <w:color w:val="000000"/>
          <w:szCs w:val="24"/>
          <w:lang w:eastAsia="bg-BG"/>
        </w:rPr>
        <w:t>За всички оценявани показатели в посочената методика, закръглявания на предложенията се допускат до втория знак след десетичната запетая.</w:t>
      </w:r>
    </w:p>
    <w:p w:rsidR="006960D6" w:rsidRPr="007C22A5" w:rsidRDefault="006960D6" w:rsidP="006960D6">
      <w:pPr>
        <w:ind w:firstLine="709"/>
        <w:jc w:val="both"/>
        <w:rPr>
          <w:rFonts w:eastAsia="Times New Roman"/>
          <w:bCs/>
          <w:color w:val="000000"/>
          <w:szCs w:val="24"/>
          <w:lang w:eastAsia="bg-BG"/>
        </w:rPr>
      </w:pPr>
      <w:r w:rsidRPr="007C22A5">
        <w:rPr>
          <w:rFonts w:eastAsia="Times New Roman"/>
          <w:bCs/>
          <w:color w:val="000000"/>
          <w:szCs w:val="24"/>
          <w:lang w:eastAsia="bg-BG"/>
        </w:rPr>
        <w:t>Крайното класиране на Участниците се извършва по броя на точките, получени за всеки Участник. На първо място се класира Участникът получил най-висока комплексна ( оценка съгласно гореописаната методика за оценка на офертите.</w:t>
      </w:r>
    </w:p>
    <w:p w:rsidR="006960D6" w:rsidRPr="007C22A5" w:rsidRDefault="006960D6" w:rsidP="006960D6">
      <w:pPr>
        <w:ind w:firstLine="709"/>
        <w:jc w:val="both"/>
        <w:rPr>
          <w:rFonts w:eastAsia="Times New Roman"/>
          <w:bCs/>
          <w:color w:val="000000"/>
          <w:szCs w:val="24"/>
          <w:lang w:eastAsia="bg-BG"/>
        </w:rPr>
      </w:pPr>
      <w:r w:rsidRPr="007C22A5">
        <w:rPr>
          <w:rFonts w:eastAsia="Times New Roman"/>
          <w:bCs/>
          <w:color w:val="000000"/>
          <w:szCs w:val="24"/>
          <w:lang w:eastAsia="bg-BG"/>
        </w:rPr>
        <w:t>Когато комплексните оценки на две или повече оферти са равни, с предимство се класира офертата, в която се съдържат по-изгодни предложения, преценени в следния ред:</w:t>
      </w:r>
    </w:p>
    <w:p w:rsidR="006960D6" w:rsidRPr="007C22A5" w:rsidRDefault="006960D6" w:rsidP="006960D6">
      <w:pPr>
        <w:ind w:firstLine="709"/>
        <w:jc w:val="both"/>
        <w:rPr>
          <w:rFonts w:eastAsia="Times New Roman"/>
          <w:bCs/>
          <w:color w:val="000000"/>
          <w:szCs w:val="24"/>
          <w:lang w:eastAsia="bg-BG"/>
        </w:rPr>
      </w:pPr>
      <w:r w:rsidRPr="007C22A5">
        <w:rPr>
          <w:rFonts w:eastAsia="Times New Roman"/>
          <w:bCs/>
          <w:color w:val="000000"/>
          <w:szCs w:val="24"/>
          <w:lang w:eastAsia="bg-BG"/>
        </w:rPr>
        <w:t>a.</w:t>
      </w:r>
      <w:r w:rsidRPr="007C22A5">
        <w:rPr>
          <w:rFonts w:eastAsia="Times New Roman"/>
          <w:bCs/>
          <w:color w:val="000000"/>
          <w:szCs w:val="24"/>
          <w:lang w:eastAsia="bg-BG"/>
        </w:rPr>
        <w:tab/>
        <w:t>по-ниска предложена цена;</w:t>
      </w:r>
    </w:p>
    <w:p w:rsidR="006960D6" w:rsidRPr="007C22A5" w:rsidRDefault="006960D6" w:rsidP="006960D6">
      <w:pPr>
        <w:ind w:firstLine="709"/>
        <w:jc w:val="both"/>
        <w:rPr>
          <w:rFonts w:eastAsia="Times New Roman"/>
          <w:bCs/>
          <w:color w:val="000000"/>
          <w:szCs w:val="24"/>
          <w:lang w:eastAsia="bg-BG"/>
        </w:rPr>
      </w:pPr>
      <w:r w:rsidRPr="007C22A5">
        <w:rPr>
          <w:rFonts w:eastAsia="Times New Roman"/>
          <w:bCs/>
          <w:color w:val="000000"/>
          <w:szCs w:val="24"/>
          <w:lang w:eastAsia="bg-BG"/>
        </w:rPr>
        <w:t>b.</w:t>
      </w:r>
      <w:r w:rsidRPr="007C22A5">
        <w:rPr>
          <w:rFonts w:eastAsia="Times New Roman"/>
          <w:bCs/>
          <w:color w:val="000000"/>
          <w:szCs w:val="24"/>
          <w:lang w:eastAsia="bg-BG"/>
        </w:rPr>
        <w:tab/>
        <w:t>по-изгодно предложение по показатели извън предложената цена, сравнени в низходящ ред съобразно тяхната тежест.</w:t>
      </w:r>
    </w:p>
    <w:p w:rsidR="006960D6" w:rsidRDefault="006960D6" w:rsidP="006960D6">
      <w:pPr>
        <w:ind w:firstLine="709"/>
        <w:jc w:val="both"/>
        <w:rPr>
          <w:rFonts w:eastAsia="Times New Roman"/>
          <w:bCs/>
          <w:color w:val="000000"/>
          <w:szCs w:val="24"/>
          <w:lang w:eastAsia="bg-BG"/>
        </w:rPr>
      </w:pPr>
      <w:r w:rsidRPr="007C22A5">
        <w:rPr>
          <w:rFonts w:eastAsia="Times New Roman"/>
          <w:bCs/>
          <w:color w:val="000000"/>
          <w:szCs w:val="24"/>
          <w:lang w:eastAsia="bg-BG"/>
        </w:rPr>
        <w:t>Комисията провежда публично жребий за определяне на Изпълнител между класираните на първо място оферти, ако Участниците не могат да бъдат класирани по посочения начин.</w:t>
      </w:r>
    </w:p>
    <w:p w:rsidR="006960D6" w:rsidRPr="007C22A5" w:rsidRDefault="006960D6" w:rsidP="006960D6">
      <w:pPr>
        <w:ind w:firstLine="709"/>
        <w:jc w:val="both"/>
        <w:rPr>
          <w:rFonts w:eastAsia="Times New Roman"/>
          <w:bCs/>
          <w:color w:val="000000"/>
          <w:szCs w:val="24"/>
          <w:lang w:eastAsia="bg-BG"/>
        </w:rPr>
      </w:pPr>
    </w:p>
    <w:p w:rsidR="006960D6" w:rsidRPr="00B74903" w:rsidRDefault="006960D6" w:rsidP="006960D6">
      <w:pPr>
        <w:ind w:firstLine="709"/>
        <w:jc w:val="both"/>
        <w:rPr>
          <w:rFonts w:eastAsia="Times New Roman"/>
          <w:b/>
          <w:bCs/>
          <w:color w:val="000000"/>
          <w:szCs w:val="24"/>
          <w:lang w:eastAsia="bg-BG"/>
        </w:rPr>
      </w:pPr>
      <w:r w:rsidRPr="00B74903">
        <w:rPr>
          <w:rFonts w:eastAsia="Times New Roman"/>
          <w:b/>
          <w:bCs/>
          <w:color w:val="000000"/>
          <w:szCs w:val="24"/>
          <w:lang w:eastAsia="bg-BG"/>
        </w:rPr>
        <w:t>Мотиви на възложителя за избор на подход при съставяне на настоящата методика.</w:t>
      </w:r>
    </w:p>
    <w:p w:rsidR="006960D6" w:rsidRPr="007C22A5" w:rsidRDefault="006960D6" w:rsidP="006960D6">
      <w:pPr>
        <w:ind w:firstLine="709"/>
        <w:jc w:val="both"/>
        <w:rPr>
          <w:rFonts w:eastAsia="Times New Roman"/>
          <w:bCs/>
          <w:color w:val="000000"/>
          <w:szCs w:val="24"/>
          <w:lang w:eastAsia="bg-BG"/>
        </w:rPr>
      </w:pPr>
    </w:p>
    <w:p w:rsidR="006960D6" w:rsidRPr="007C22A5" w:rsidRDefault="006960D6" w:rsidP="006960D6">
      <w:pPr>
        <w:ind w:firstLine="709"/>
        <w:jc w:val="both"/>
        <w:rPr>
          <w:rFonts w:eastAsia="Times New Roman"/>
          <w:bCs/>
          <w:color w:val="000000"/>
          <w:szCs w:val="24"/>
          <w:lang w:eastAsia="bg-BG"/>
        </w:rPr>
      </w:pPr>
      <w:r w:rsidRPr="007C22A5">
        <w:rPr>
          <w:rFonts w:eastAsia="Times New Roman"/>
          <w:bCs/>
          <w:color w:val="000000"/>
          <w:szCs w:val="24"/>
          <w:lang w:eastAsia="bg-BG"/>
        </w:rPr>
        <w:t>Методиката е съставена при използването на критерия „Оптимално съотношение качество/цена". Зе целите на балансирането на това съотношение е предвидено те да са поравно разпределени. Цената се определя по математическа формула по реда на чл.70, ал.7, б. „а" от ЗОП. Подходът при оценяване на качеството е базиран на определяне по реда на чл.70, ал.7, б. „б", чрез експертна оценка. При определяне на стойностите чрез експертна оценка е взето под внимание следното:</w:t>
      </w:r>
    </w:p>
    <w:p w:rsidR="006960D6" w:rsidRPr="007C22A5" w:rsidRDefault="006960D6" w:rsidP="006960D6">
      <w:pPr>
        <w:ind w:firstLine="709"/>
        <w:jc w:val="both"/>
        <w:rPr>
          <w:rFonts w:eastAsia="Times New Roman"/>
          <w:bCs/>
          <w:color w:val="000000"/>
          <w:szCs w:val="24"/>
          <w:lang w:eastAsia="bg-BG"/>
        </w:rPr>
      </w:pPr>
      <w:r w:rsidRPr="007C22A5">
        <w:rPr>
          <w:rFonts w:eastAsia="Times New Roman"/>
          <w:bCs/>
          <w:color w:val="000000"/>
          <w:szCs w:val="24"/>
          <w:lang w:eastAsia="bg-BG"/>
        </w:rPr>
        <w:t>На първо място, в настоящата методика не е предвидено да се оценява пълнотата и начинът на представяне на информацията, като по този начин е спазена забраната на чл.ЗЗ от ППЗОП.</w:t>
      </w:r>
    </w:p>
    <w:p w:rsidR="006960D6" w:rsidRPr="007C22A5" w:rsidRDefault="006960D6" w:rsidP="006960D6">
      <w:pPr>
        <w:ind w:firstLine="709"/>
        <w:jc w:val="both"/>
        <w:rPr>
          <w:rFonts w:eastAsia="Times New Roman"/>
          <w:bCs/>
          <w:color w:val="000000"/>
          <w:szCs w:val="24"/>
          <w:lang w:eastAsia="bg-BG"/>
        </w:rPr>
      </w:pPr>
      <w:r w:rsidRPr="007C22A5">
        <w:rPr>
          <w:rFonts w:eastAsia="Times New Roman"/>
          <w:bCs/>
          <w:color w:val="000000"/>
          <w:szCs w:val="24"/>
          <w:lang w:eastAsia="bg-BG"/>
        </w:rPr>
        <w:t>На второ място, начинът на оценяване по настоящата методика дава възможност да бъдат сравнени и оценени обективно техническите предложения на участниците, тъй като дефинираното надграждане става не на субективен, а на обективен принцип. По този начин е спазено изискването на чл.70, ал.7, т.2 от ЗОП.</w:t>
      </w:r>
    </w:p>
    <w:p w:rsidR="006960D6" w:rsidRPr="007C22A5" w:rsidRDefault="006960D6" w:rsidP="006960D6">
      <w:pPr>
        <w:ind w:firstLine="709"/>
        <w:jc w:val="both"/>
        <w:rPr>
          <w:rFonts w:eastAsia="Times New Roman"/>
          <w:bCs/>
          <w:color w:val="000000"/>
          <w:szCs w:val="24"/>
          <w:lang w:eastAsia="bg-BG"/>
        </w:rPr>
      </w:pPr>
      <w:r w:rsidRPr="007C22A5">
        <w:rPr>
          <w:rFonts w:eastAsia="Times New Roman"/>
          <w:bCs/>
          <w:color w:val="000000"/>
          <w:szCs w:val="24"/>
          <w:lang w:eastAsia="bg-BG"/>
        </w:rPr>
        <w:t xml:space="preserve">На трето място, методиката дава пълна яснота на участниците за правилата, по които ще се дават оценки по техническия показател. </w:t>
      </w:r>
    </w:p>
    <w:p w:rsidR="006960D6" w:rsidRPr="007C22A5" w:rsidRDefault="006960D6" w:rsidP="006960D6">
      <w:pPr>
        <w:ind w:firstLine="709"/>
        <w:jc w:val="both"/>
        <w:rPr>
          <w:rFonts w:eastAsia="Times New Roman"/>
          <w:bCs/>
          <w:color w:val="000000"/>
          <w:szCs w:val="24"/>
          <w:lang w:eastAsia="bg-BG"/>
        </w:rPr>
      </w:pPr>
      <w:r w:rsidRPr="007C22A5">
        <w:rPr>
          <w:rFonts w:eastAsia="Times New Roman"/>
          <w:bCs/>
          <w:color w:val="000000"/>
          <w:szCs w:val="24"/>
          <w:lang w:eastAsia="bg-BG"/>
        </w:rPr>
        <w:t>И не на последно място, методиката е построена като правила по начин, по който няма неизвестност за участниците какво следва да предлагат, за да бъдат оценени с конкретния брой точки. Няма използвани термини като “подробно" или „точно", каращи участниците да тълкуват или гадаят волята на възложителя. Изискваните от участниците предложения, които ще вземат участие в методиката са точно рамкирани и дефинирани.</w:t>
      </w:r>
    </w:p>
    <w:p w:rsidR="006960D6" w:rsidRPr="007C22A5" w:rsidRDefault="006960D6" w:rsidP="006960D6">
      <w:pPr>
        <w:ind w:firstLine="709"/>
        <w:jc w:val="both"/>
        <w:rPr>
          <w:rFonts w:eastAsia="Times New Roman"/>
          <w:bCs/>
          <w:color w:val="000000"/>
          <w:szCs w:val="24"/>
          <w:lang w:eastAsia="bg-BG"/>
        </w:rPr>
      </w:pPr>
      <w:r w:rsidRPr="007C22A5">
        <w:rPr>
          <w:rFonts w:eastAsia="Times New Roman"/>
          <w:bCs/>
          <w:color w:val="000000"/>
          <w:szCs w:val="24"/>
          <w:lang w:eastAsia="bg-BG"/>
        </w:rPr>
        <w:t>Гореизложеното дава предварителна пълна яснота на участниците относно правилата на оценяване, които ще се прилагат, с което е спазена и нормата на чл.70, ал.7, т.З, б. „б" от ЗОП. Дефинирайки и спазвайки настоящите правила, възложителят спазва и разпоредбата на чл.70, ал.7, т.1 от ЗОП, според която начинът на определяне на оценката по тази показател трябва да дава възможност да се оцени нивото на изпълнение, предложено във всяко оферта, в съответствие с предмета на поръчката и техническите спецификации.</w:t>
      </w:r>
    </w:p>
    <w:p w:rsidR="006A5617" w:rsidRDefault="006A5617"/>
    <w:sectPr w:rsidR="006A5617" w:rsidSect="0068375C">
      <w:headerReference w:type="default" r:id="rId8"/>
      <w:footerReference w:type="default" r:id="rId9"/>
      <w:headerReference w:type="first" r:id="rId10"/>
      <w:pgSz w:w="11906" w:h="16838" w:code="9"/>
      <w:pgMar w:top="1843" w:right="851" w:bottom="1418" w:left="1418" w:header="45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388" w:rsidRDefault="000E7388" w:rsidP="0068375C">
      <w:r>
        <w:separator/>
      </w:r>
    </w:p>
  </w:endnote>
  <w:endnote w:type="continuationSeparator" w:id="0">
    <w:p w:rsidR="000E7388" w:rsidRDefault="000E7388" w:rsidP="00683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3967432"/>
      <w:docPartObj>
        <w:docPartGallery w:val="Page Numbers (Bottom of Page)"/>
        <w:docPartUnique/>
      </w:docPartObj>
    </w:sdtPr>
    <w:sdtEndPr>
      <w:rPr>
        <w:sz w:val="20"/>
        <w:szCs w:val="20"/>
      </w:rPr>
    </w:sdtEndPr>
    <w:sdtContent>
      <w:p w:rsidR="00C00DBE" w:rsidRPr="00C00DBE" w:rsidRDefault="00C00DBE">
        <w:pPr>
          <w:pStyle w:val="a6"/>
          <w:jc w:val="right"/>
          <w:rPr>
            <w:sz w:val="20"/>
            <w:szCs w:val="20"/>
          </w:rPr>
        </w:pPr>
        <w:r w:rsidRPr="00C00DBE">
          <w:rPr>
            <w:sz w:val="20"/>
            <w:szCs w:val="20"/>
          </w:rPr>
          <w:fldChar w:fldCharType="begin"/>
        </w:r>
        <w:r w:rsidRPr="00C00DBE">
          <w:rPr>
            <w:sz w:val="20"/>
            <w:szCs w:val="20"/>
          </w:rPr>
          <w:instrText>PAGE   \* MERGEFORMAT</w:instrText>
        </w:r>
        <w:r w:rsidRPr="00C00DBE">
          <w:rPr>
            <w:sz w:val="20"/>
            <w:szCs w:val="20"/>
          </w:rPr>
          <w:fldChar w:fldCharType="separate"/>
        </w:r>
        <w:r w:rsidR="00077981">
          <w:rPr>
            <w:noProof/>
            <w:sz w:val="20"/>
            <w:szCs w:val="20"/>
          </w:rPr>
          <w:t>7</w:t>
        </w:r>
        <w:r w:rsidRPr="00C00DBE">
          <w:rPr>
            <w:sz w:val="20"/>
            <w:szCs w:val="20"/>
          </w:rPr>
          <w:fldChar w:fldCharType="end"/>
        </w:r>
      </w:p>
    </w:sdtContent>
  </w:sdt>
  <w:p w:rsidR="00C00DBE" w:rsidRDefault="00C00DB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388" w:rsidRDefault="000E7388" w:rsidP="0068375C">
      <w:r>
        <w:separator/>
      </w:r>
    </w:p>
  </w:footnote>
  <w:footnote w:type="continuationSeparator" w:id="0">
    <w:p w:rsidR="000E7388" w:rsidRDefault="000E7388" w:rsidP="006837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153" w:rsidRDefault="006960D6" w:rsidP="00AC3153">
    <w:pPr>
      <w:jc w:val="center"/>
      <w:rPr>
        <w:rFonts w:ascii="Arial Narrow" w:hAnsi="Arial Narrow" w:cs="Arial"/>
        <w:b/>
        <w:i/>
      </w:rPr>
    </w:pPr>
    <w:r>
      <w:rPr>
        <w:noProof/>
        <w:lang w:eastAsia="bg-BG"/>
      </w:rPr>
      <w:drawing>
        <wp:anchor distT="0" distB="0" distL="114300" distR="114300" simplePos="0" relativeHeight="251665408" behindDoc="0" locked="0" layoutInCell="1" allowOverlap="1" wp14:anchorId="679F8D72" wp14:editId="6F02458C">
          <wp:simplePos x="0" y="0"/>
          <wp:positionH relativeFrom="column">
            <wp:posOffset>5029200</wp:posOffset>
          </wp:positionH>
          <wp:positionV relativeFrom="paragraph">
            <wp:posOffset>-129540</wp:posOffset>
          </wp:positionV>
          <wp:extent cx="800100" cy="767080"/>
          <wp:effectExtent l="0" t="0" r="0" b="0"/>
          <wp:wrapSquare wrapText="bothSides"/>
          <wp:docPr id="6" name="Картина 6" descr="Описание: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Описание: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bg-BG"/>
      </w:rPr>
      <w:drawing>
        <wp:anchor distT="0" distB="0" distL="114300" distR="114300" simplePos="0" relativeHeight="251666432" behindDoc="0" locked="0" layoutInCell="1" allowOverlap="1" wp14:anchorId="453304B8" wp14:editId="5148E03C">
          <wp:simplePos x="0" y="0"/>
          <wp:positionH relativeFrom="column">
            <wp:posOffset>116205</wp:posOffset>
          </wp:positionH>
          <wp:positionV relativeFrom="paragraph">
            <wp:posOffset>-129540</wp:posOffset>
          </wp:positionV>
          <wp:extent cx="617220" cy="914400"/>
          <wp:effectExtent l="0" t="0" r="0" b="0"/>
          <wp:wrapSquare wrapText="bothSides"/>
          <wp:docPr id="5" name="Картина 5"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Описание: ge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bg-BG"/>
      </w:rPr>
      <mc:AlternateContent>
        <mc:Choice Requires="wps">
          <w:drawing>
            <wp:anchor distT="4294967295" distB="4294967295" distL="114300" distR="114300" simplePos="0" relativeHeight="251663360" behindDoc="0" locked="0" layoutInCell="1" allowOverlap="1" wp14:anchorId="73CF2C05" wp14:editId="6DD8ADEE">
              <wp:simplePos x="0" y="0"/>
              <wp:positionH relativeFrom="column">
                <wp:posOffset>796925</wp:posOffset>
              </wp:positionH>
              <wp:positionV relativeFrom="paragraph">
                <wp:posOffset>280034</wp:posOffset>
              </wp:positionV>
              <wp:extent cx="4232275" cy="0"/>
              <wp:effectExtent l="0" t="19050" r="15875" b="38100"/>
              <wp:wrapNone/>
              <wp:docPr id="4" name="Право съединение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75pt,22.05pt" to="39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" strokeweight="4pt">
              <v:stroke linestyle="thickBetweenThin"/>
            </v:line>
          </w:pict>
        </mc:Fallback>
      </mc:AlternateContent>
    </w:r>
    <w:r w:rsidR="000E7388">
      <w:rPr>
        <w:rFonts w:ascii="Arial Narrow" w:hAnsi="Arial Narrow" w:cs="Arial"/>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90.75pt;margin-top:-2.7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p>
  <w:p w:rsidR="00AC3153" w:rsidRPr="002B4620" w:rsidRDefault="002436F3" w:rsidP="00AC3153">
    <w:pPr>
      <w:spacing w:before="240"/>
      <w:jc w:val="center"/>
      <w:rPr>
        <w:rFonts w:ascii="Arial Narrow" w:hAnsi="Arial Narrow" w:cs="Arial"/>
        <w:sz w:val="22"/>
        <w:lang w:val="ru-RU"/>
      </w:rPr>
    </w:pPr>
    <w:r w:rsidRPr="002B4620">
      <w:rPr>
        <w:rFonts w:ascii="Arial Narrow" w:hAnsi="Arial Narrow" w:cs="Arial"/>
        <w:b/>
        <w:i/>
        <w:sz w:val="22"/>
      </w:rPr>
      <w:t>Ул.”Независимост” № 20, централа: 058/600 889; факс: 058/600 806;</w:t>
    </w:r>
  </w:p>
  <w:p w:rsidR="00AC3153" w:rsidRPr="009E4EDF" w:rsidRDefault="002436F3" w:rsidP="00AC3153">
    <w:pPr>
      <w:jc w:val="center"/>
      <w:rPr>
        <w:rFonts w:ascii="Arial Narrow" w:hAnsi="Arial Narrow" w:cs="Arial"/>
        <w:b/>
        <w:i/>
      </w:rPr>
    </w:pPr>
    <w:r w:rsidRPr="002B4620">
      <w:rPr>
        <w:rFonts w:ascii="Arial Narrow" w:hAnsi="Arial Narrow" w:cs="Arial"/>
        <w:b/>
        <w:i/>
        <w:sz w:val="22"/>
      </w:rPr>
      <w:t xml:space="preserve"> e-mail: </w:t>
    </w:r>
    <w:hyperlink r:id="rId3" w:history="1">
      <w:r w:rsidRPr="002B4620">
        <w:rPr>
          <w:rStyle w:val="a5"/>
          <w:rFonts w:ascii="Arial Narrow" w:hAnsi="Arial Narrow" w:cs="Arial"/>
          <w:b/>
          <w:i/>
          <w:sz w:val="22"/>
        </w:rPr>
        <w:t>obshtina</w:t>
      </w:r>
      <w:r w:rsidRPr="002B4620">
        <w:rPr>
          <w:rStyle w:val="a5"/>
          <w:rFonts w:ascii="Arial Narrow" w:hAnsi="Arial Narrow" w:cs="Arial"/>
          <w:b/>
          <w:i/>
          <w:sz w:val="22"/>
          <w:lang w:val="en-GB"/>
        </w:rPr>
        <w:t>@</w:t>
      </w:r>
      <w:r w:rsidRPr="002B4620">
        <w:rPr>
          <w:rStyle w:val="a5"/>
          <w:rFonts w:ascii="Arial Narrow" w:hAnsi="Arial Narrow" w:cs="Arial"/>
          <w:b/>
          <w:i/>
          <w:sz w:val="22"/>
        </w:rPr>
        <w:t>dobrichka</w:t>
      </w:r>
      <w:r w:rsidRPr="002B4620">
        <w:rPr>
          <w:rStyle w:val="a5"/>
          <w:rFonts w:ascii="Arial Narrow" w:hAnsi="Arial Narrow" w:cs="Arial"/>
          <w:b/>
          <w:i/>
          <w:sz w:val="22"/>
          <w:lang w:val="en-GB"/>
        </w:rPr>
        <w:t>.</w:t>
      </w:r>
      <w:r w:rsidRPr="002B4620">
        <w:rPr>
          <w:rStyle w:val="a5"/>
          <w:rFonts w:ascii="Arial Narrow" w:hAnsi="Arial Narrow" w:cs="Arial"/>
          <w:b/>
          <w:i/>
          <w:sz w:val="22"/>
        </w:rPr>
        <w:t>bg</w:t>
      </w:r>
    </w:hyperlink>
    <w:r w:rsidRPr="002B4620">
      <w:rPr>
        <w:rFonts w:ascii="Arial Narrow" w:hAnsi="Arial Narrow" w:cs="Arial"/>
        <w:b/>
        <w:i/>
        <w:sz w:val="22"/>
      </w:rPr>
      <w:t xml:space="preserve">; web site: </w:t>
    </w:r>
    <w:hyperlink r:id="rId4" w:history="1">
      <w:r w:rsidRPr="002B4620">
        <w:rPr>
          <w:rStyle w:val="a5"/>
          <w:rFonts w:ascii="Arial Narrow" w:hAnsi="Arial Narrow" w:cs="Arial"/>
          <w:b/>
          <w:i/>
          <w:sz w:val="22"/>
        </w:rPr>
        <w:t>www.dobrichka.bg</w:t>
      </w:r>
    </w:hyperlink>
  </w:p>
  <w:p w:rsidR="00AC3153" w:rsidRDefault="000E738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D7D" w:rsidRDefault="006960D6" w:rsidP="00370D7D">
    <w:pPr>
      <w:jc w:val="center"/>
      <w:rPr>
        <w:rFonts w:ascii="Arial Narrow" w:hAnsi="Arial Narrow" w:cs="Arial"/>
        <w:b/>
        <w:i/>
      </w:rPr>
    </w:pPr>
    <w:r>
      <w:rPr>
        <w:noProof/>
        <w:lang w:eastAsia="bg-BG"/>
      </w:rPr>
      <w:drawing>
        <wp:anchor distT="0" distB="0" distL="114300" distR="114300" simplePos="0" relativeHeight="251661312" behindDoc="0" locked="0" layoutInCell="1" allowOverlap="1" wp14:anchorId="2C9575E1" wp14:editId="7CD7FA4C">
          <wp:simplePos x="0" y="0"/>
          <wp:positionH relativeFrom="column">
            <wp:posOffset>5029200</wp:posOffset>
          </wp:positionH>
          <wp:positionV relativeFrom="paragraph">
            <wp:posOffset>-129540</wp:posOffset>
          </wp:positionV>
          <wp:extent cx="800100" cy="767080"/>
          <wp:effectExtent l="0" t="0" r="0" b="0"/>
          <wp:wrapSquare wrapText="bothSides"/>
          <wp:docPr id="3" name="Картина 3" descr="Описание: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Описание: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bg-BG"/>
      </w:rPr>
      <w:drawing>
        <wp:anchor distT="0" distB="0" distL="114300" distR="114300" simplePos="0" relativeHeight="251662336" behindDoc="0" locked="0" layoutInCell="1" allowOverlap="1" wp14:anchorId="04AA3358" wp14:editId="108062A8">
          <wp:simplePos x="0" y="0"/>
          <wp:positionH relativeFrom="column">
            <wp:posOffset>116205</wp:posOffset>
          </wp:positionH>
          <wp:positionV relativeFrom="paragraph">
            <wp:posOffset>-129540</wp:posOffset>
          </wp:positionV>
          <wp:extent cx="617220" cy="914400"/>
          <wp:effectExtent l="0" t="0" r="0" b="0"/>
          <wp:wrapSquare wrapText="bothSides"/>
          <wp:docPr id="2" name="Картина 2"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Описание: ge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bg-BG"/>
      </w:rPr>
      <mc:AlternateContent>
        <mc:Choice Requires="wps">
          <w:drawing>
            <wp:anchor distT="4294967295" distB="4294967295" distL="114300" distR="114300" simplePos="0" relativeHeight="251659264" behindDoc="0" locked="0" layoutInCell="1" allowOverlap="1" wp14:anchorId="2855768A" wp14:editId="71B145C0">
              <wp:simplePos x="0" y="0"/>
              <wp:positionH relativeFrom="column">
                <wp:posOffset>796925</wp:posOffset>
              </wp:positionH>
              <wp:positionV relativeFrom="paragraph">
                <wp:posOffset>280034</wp:posOffset>
              </wp:positionV>
              <wp:extent cx="4232275" cy="0"/>
              <wp:effectExtent l="0" t="19050" r="15875" b="38100"/>
              <wp:wrapNone/>
              <wp:docPr id="1" name="Право съединение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75pt,22.05pt" to="39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" strokeweight="4pt">
              <v:stroke linestyle="thickBetweenThin"/>
            </v:line>
          </w:pict>
        </mc:Fallback>
      </mc:AlternateContent>
    </w:r>
    <w:r w:rsidR="000E7388">
      <w:rPr>
        <w:rFonts w:ascii="Arial Narrow" w:hAnsi="Arial Narrow" w:cs="Arial"/>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90.75pt;margin-top:-2.7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p>
  <w:p w:rsidR="00370D7D" w:rsidRPr="002B4620" w:rsidRDefault="002436F3" w:rsidP="00370D7D">
    <w:pPr>
      <w:spacing w:before="240"/>
      <w:jc w:val="center"/>
      <w:rPr>
        <w:rFonts w:ascii="Arial Narrow" w:hAnsi="Arial Narrow" w:cs="Arial"/>
        <w:sz w:val="22"/>
        <w:lang w:val="ru-RU"/>
      </w:rPr>
    </w:pPr>
    <w:r w:rsidRPr="002B4620">
      <w:rPr>
        <w:rFonts w:ascii="Arial Narrow" w:hAnsi="Arial Narrow" w:cs="Arial"/>
        <w:b/>
        <w:i/>
        <w:sz w:val="22"/>
      </w:rPr>
      <w:t>Ул.”Независимост” № 20, централа: 058/600 889; факс: 058/600 806;</w:t>
    </w:r>
  </w:p>
  <w:p w:rsidR="00370D7D" w:rsidRPr="009E4EDF" w:rsidRDefault="002436F3" w:rsidP="00370D7D">
    <w:pPr>
      <w:jc w:val="center"/>
      <w:rPr>
        <w:rFonts w:ascii="Arial Narrow" w:hAnsi="Arial Narrow" w:cs="Arial"/>
        <w:b/>
        <w:i/>
      </w:rPr>
    </w:pPr>
    <w:r w:rsidRPr="002B4620">
      <w:rPr>
        <w:rFonts w:ascii="Arial Narrow" w:hAnsi="Arial Narrow" w:cs="Arial"/>
        <w:b/>
        <w:i/>
        <w:sz w:val="22"/>
      </w:rPr>
      <w:t xml:space="preserve"> e-mail: </w:t>
    </w:r>
    <w:hyperlink r:id="rId3" w:history="1">
      <w:r w:rsidRPr="002B4620">
        <w:rPr>
          <w:rStyle w:val="a5"/>
          <w:rFonts w:ascii="Arial Narrow" w:hAnsi="Arial Narrow" w:cs="Arial"/>
          <w:b/>
          <w:i/>
          <w:sz w:val="22"/>
        </w:rPr>
        <w:t>obshtina</w:t>
      </w:r>
      <w:r w:rsidRPr="002B4620">
        <w:rPr>
          <w:rStyle w:val="a5"/>
          <w:rFonts w:ascii="Arial Narrow" w:hAnsi="Arial Narrow" w:cs="Arial"/>
          <w:b/>
          <w:i/>
          <w:sz w:val="22"/>
          <w:lang w:val="en-GB"/>
        </w:rPr>
        <w:t>@</w:t>
      </w:r>
      <w:r w:rsidRPr="002B4620">
        <w:rPr>
          <w:rStyle w:val="a5"/>
          <w:rFonts w:ascii="Arial Narrow" w:hAnsi="Arial Narrow" w:cs="Arial"/>
          <w:b/>
          <w:i/>
          <w:sz w:val="22"/>
        </w:rPr>
        <w:t>dobrichka</w:t>
      </w:r>
      <w:r w:rsidRPr="002B4620">
        <w:rPr>
          <w:rStyle w:val="a5"/>
          <w:rFonts w:ascii="Arial Narrow" w:hAnsi="Arial Narrow" w:cs="Arial"/>
          <w:b/>
          <w:i/>
          <w:sz w:val="22"/>
          <w:lang w:val="en-GB"/>
        </w:rPr>
        <w:t>.</w:t>
      </w:r>
      <w:r w:rsidRPr="002B4620">
        <w:rPr>
          <w:rStyle w:val="a5"/>
          <w:rFonts w:ascii="Arial Narrow" w:hAnsi="Arial Narrow" w:cs="Arial"/>
          <w:b/>
          <w:i/>
          <w:sz w:val="22"/>
        </w:rPr>
        <w:t>bg</w:t>
      </w:r>
    </w:hyperlink>
    <w:r w:rsidRPr="002B4620">
      <w:rPr>
        <w:rFonts w:ascii="Arial Narrow" w:hAnsi="Arial Narrow" w:cs="Arial"/>
        <w:b/>
        <w:i/>
        <w:sz w:val="22"/>
      </w:rPr>
      <w:t xml:space="preserve">; web site: </w:t>
    </w:r>
    <w:hyperlink r:id="rId4" w:history="1">
      <w:r w:rsidRPr="002B4620">
        <w:rPr>
          <w:rStyle w:val="a5"/>
          <w:rFonts w:ascii="Arial Narrow" w:hAnsi="Arial Narrow" w:cs="Arial"/>
          <w:b/>
          <w:i/>
          <w:sz w:val="22"/>
        </w:rPr>
        <w:t>www.dobrichka.bg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4A13"/>
    <w:multiLevelType w:val="hybridMultilevel"/>
    <w:tmpl w:val="C1E60C86"/>
    <w:lvl w:ilvl="0" w:tplc="510A6D54">
      <w:start w:val="3"/>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
    <w:nsid w:val="0F4D265D"/>
    <w:multiLevelType w:val="multilevel"/>
    <w:tmpl w:val="15363B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6C4EBB"/>
    <w:multiLevelType w:val="multilevel"/>
    <w:tmpl w:val="65201836"/>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FB3"/>
    <w:rsid w:val="000119F6"/>
    <w:rsid w:val="00032D95"/>
    <w:rsid w:val="00077981"/>
    <w:rsid w:val="000C295A"/>
    <w:rsid w:val="000E7388"/>
    <w:rsid w:val="002436F3"/>
    <w:rsid w:val="002C25EA"/>
    <w:rsid w:val="0033201F"/>
    <w:rsid w:val="003407EC"/>
    <w:rsid w:val="004958E9"/>
    <w:rsid w:val="0052491D"/>
    <w:rsid w:val="00596190"/>
    <w:rsid w:val="005B1ED7"/>
    <w:rsid w:val="005B7A6C"/>
    <w:rsid w:val="005D0B39"/>
    <w:rsid w:val="0068375C"/>
    <w:rsid w:val="006850AF"/>
    <w:rsid w:val="006960D6"/>
    <w:rsid w:val="006A5617"/>
    <w:rsid w:val="006F21B4"/>
    <w:rsid w:val="007E792E"/>
    <w:rsid w:val="008C5C31"/>
    <w:rsid w:val="008D3A2F"/>
    <w:rsid w:val="009C6969"/>
    <w:rsid w:val="009F28EE"/>
    <w:rsid w:val="00A20823"/>
    <w:rsid w:val="00A4380F"/>
    <w:rsid w:val="00AF2E64"/>
    <w:rsid w:val="00BA5FB3"/>
    <w:rsid w:val="00BB3D7C"/>
    <w:rsid w:val="00BB408B"/>
    <w:rsid w:val="00C00DBE"/>
    <w:rsid w:val="00C5421A"/>
    <w:rsid w:val="00C80279"/>
    <w:rsid w:val="00CA4FC6"/>
    <w:rsid w:val="00DA3D03"/>
    <w:rsid w:val="00DD6FDA"/>
    <w:rsid w:val="00E4775F"/>
    <w:rsid w:val="00EC2215"/>
    <w:rsid w:val="00F60EA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0D6"/>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60D6"/>
    <w:pPr>
      <w:tabs>
        <w:tab w:val="center" w:pos="4536"/>
        <w:tab w:val="right" w:pos="9072"/>
      </w:tabs>
    </w:pPr>
  </w:style>
  <w:style w:type="character" w:customStyle="1" w:styleId="a4">
    <w:name w:val="Горен колонтитул Знак"/>
    <w:basedOn w:val="a0"/>
    <w:link w:val="a3"/>
    <w:uiPriority w:val="99"/>
    <w:rsid w:val="006960D6"/>
    <w:rPr>
      <w:rFonts w:ascii="Times New Roman" w:eastAsia="Calibri" w:hAnsi="Times New Roman" w:cs="Times New Roman"/>
      <w:sz w:val="24"/>
    </w:rPr>
  </w:style>
  <w:style w:type="character" w:styleId="a5">
    <w:name w:val="Hyperlink"/>
    <w:rsid w:val="006960D6"/>
    <w:rPr>
      <w:color w:val="0000FF"/>
      <w:u w:val="single"/>
    </w:rPr>
  </w:style>
  <w:style w:type="paragraph" w:styleId="a6">
    <w:name w:val="footer"/>
    <w:basedOn w:val="a"/>
    <w:link w:val="a7"/>
    <w:uiPriority w:val="99"/>
    <w:unhideWhenUsed/>
    <w:rsid w:val="0068375C"/>
    <w:pPr>
      <w:tabs>
        <w:tab w:val="center" w:pos="4536"/>
        <w:tab w:val="right" w:pos="9072"/>
      </w:tabs>
    </w:pPr>
  </w:style>
  <w:style w:type="character" w:customStyle="1" w:styleId="a7">
    <w:name w:val="Долен колонтитул Знак"/>
    <w:basedOn w:val="a0"/>
    <w:link w:val="a6"/>
    <w:uiPriority w:val="99"/>
    <w:rsid w:val="0068375C"/>
    <w:rPr>
      <w:rFonts w:ascii="Times New Roman" w:eastAsia="Calibri" w:hAnsi="Times New Roman" w:cs="Times New Roman"/>
      <w:sz w:val="24"/>
    </w:rPr>
  </w:style>
  <w:style w:type="character" w:customStyle="1" w:styleId="titleemph1">
    <w:name w:val="title_emph1"/>
    <w:rsid w:val="00EC2215"/>
    <w:rPr>
      <w:rFonts w:ascii="Arial" w:hAnsi="Arial" w:cs="Arial" w:hint="default"/>
      <w:b/>
      <w:bCs/>
      <w:sz w:val="18"/>
      <w:szCs w:val="18"/>
    </w:rPr>
  </w:style>
  <w:style w:type="paragraph" w:styleId="a8">
    <w:name w:val="List Paragraph"/>
    <w:basedOn w:val="a"/>
    <w:uiPriority w:val="34"/>
    <w:qFormat/>
    <w:rsid w:val="006F21B4"/>
    <w:pPr>
      <w:ind w:left="720"/>
      <w:contextualSpacing/>
    </w:pPr>
  </w:style>
  <w:style w:type="paragraph" w:styleId="a9">
    <w:name w:val="Balloon Text"/>
    <w:basedOn w:val="a"/>
    <w:link w:val="aa"/>
    <w:uiPriority w:val="99"/>
    <w:semiHidden/>
    <w:unhideWhenUsed/>
    <w:rsid w:val="00BB408B"/>
    <w:rPr>
      <w:rFonts w:ascii="Tahoma" w:hAnsi="Tahoma" w:cs="Tahoma"/>
      <w:sz w:val="16"/>
      <w:szCs w:val="16"/>
    </w:rPr>
  </w:style>
  <w:style w:type="character" w:customStyle="1" w:styleId="aa">
    <w:name w:val="Изнесен текст Знак"/>
    <w:basedOn w:val="a0"/>
    <w:link w:val="a9"/>
    <w:uiPriority w:val="99"/>
    <w:semiHidden/>
    <w:rsid w:val="00BB408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0D6"/>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60D6"/>
    <w:pPr>
      <w:tabs>
        <w:tab w:val="center" w:pos="4536"/>
        <w:tab w:val="right" w:pos="9072"/>
      </w:tabs>
    </w:pPr>
  </w:style>
  <w:style w:type="character" w:customStyle="1" w:styleId="a4">
    <w:name w:val="Горен колонтитул Знак"/>
    <w:basedOn w:val="a0"/>
    <w:link w:val="a3"/>
    <w:uiPriority w:val="99"/>
    <w:rsid w:val="006960D6"/>
    <w:rPr>
      <w:rFonts w:ascii="Times New Roman" w:eastAsia="Calibri" w:hAnsi="Times New Roman" w:cs="Times New Roman"/>
      <w:sz w:val="24"/>
    </w:rPr>
  </w:style>
  <w:style w:type="character" w:styleId="a5">
    <w:name w:val="Hyperlink"/>
    <w:rsid w:val="006960D6"/>
    <w:rPr>
      <w:color w:val="0000FF"/>
      <w:u w:val="single"/>
    </w:rPr>
  </w:style>
  <w:style w:type="paragraph" w:styleId="a6">
    <w:name w:val="footer"/>
    <w:basedOn w:val="a"/>
    <w:link w:val="a7"/>
    <w:uiPriority w:val="99"/>
    <w:unhideWhenUsed/>
    <w:rsid w:val="0068375C"/>
    <w:pPr>
      <w:tabs>
        <w:tab w:val="center" w:pos="4536"/>
        <w:tab w:val="right" w:pos="9072"/>
      </w:tabs>
    </w:pPr>
  </w:style>
  <w:style w:type="character" w:customStyle="1" w:styleId="a7">
    <w:name w:val="Долен колонтитул Знак"/>
    <w:basedOn w:val="a0"/>
    <w:link w:val="a6"/>
    <w:uiPriority w:val="99"/>
    <w:rsid w:val="0068375C"/>
    <w:rPr>
      <w:rFonts w:ascii="Times New Roman" w:eastAsia="Calibri" w:hAnsi="Times New Roman" w:cs="Times New Roman"/>
      <w:sz w:val="24"/>
    </w:rPr>
  </w:style>
  <w:style w:type="character" w:customStyle="1" w:styleId="titleemph1">
    <w:name w:val="title_emph1"/>
    <w:rsid w:val="00EC2215"/>
    <w:rPr>
      <w:rFonts w:ascii="Arial" w:hAnsi="Arial" w:cs="Arial" w:hint="default"/>
      <w:b/>
      <w:bCs/>
      <w:sz w:val="18"/>
      <w:szCs w:val="18"/>
    </w:rPr>
  </w:style>
  <w:style w:type="paragraph" w:styleId="a8">
    <w:name w:val="List Paragraph"/>
    <w:basedOn w:val="a"/>
    <w:uiPriority w:val="34"/>
    <w:qFormat/>
    <w:rsid w:val="006F21B4"/>
    <w:pPr>
      <w:ind w:left="720"/>
      <w:contextualSpacing/>
    </w:pPr>
  </w:style>
  <w:style w:type="paragraph" w:styleId="a9">
    <w:name w:val="Balloon Text"/>
    <w:basedOn w:val="a"/>
    <w:link w:val="aa"/>
    <w:uiPriority w:val="99"/>
    <w:semiHidden/>
    <w:unhideWhenUsed/>
    <w:rsid w:val="00BB408B"/>
    <w:rPr>
      <w:rFonts w:ascii="Tahoma" w:hAnsi="Tahoma" w:cs="Tahoma"/>
      <w:sz w:val="16"/>
      <w:szCs w:val="16"/>
    </w:rPr>
  </w:style>
  <w:style w:type="character" w:customStyle="1" w:styleId="aa">
    <w:name w:val="Изнесен текст Знак"/>
    <w:basedOn w:val="a0"/>
    <w:link w:val="a9"/>
    <w:uiPriority w:val="99"/>
    <w:semiHidden/>
    <w:rsid w:val="00BB408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Pages>
  <Words>2657</Words>
  <Characters>15148</Characters>
  <Application>Microsoft Office Word</Application>
  <DocSecurity>0</DocSecurity>
  <Lines>126</Lines>
  <Paragraphs>35</Paragraphs>
  <ScaleCrop>false</ScaleCrop>
  <HeadingPairs>
    <vt:vector size="4" baseType="variant">
      <vt:variant>
        <vt:lpstr>Заглавие</vt:lpstr>
      </vt:variant>
      <vt:variant>
        <vt:i4>1</vt:i4>
      </vt:variant>
      <vt:variant>
        <vt:lpstr>Заглавия</vt:lpstr>
      </vt:variant>
      <vt:variant>
        <vt:i4>5</vt:i4>
      </vt:variant>
    </vt:vector>
  </HeadingPairs>
  <TitlesOfParts>
    <vt:vector size="6" baseType="lpstr">
      <vt:lpstr/>
      <vt:lpstr>        Раздел III</vt:lpstr>
      <vt:lpstr>        МЕТОДИКА ЗА</vt:lpstr>
      <vt:lpstr>        ОПРЕДЕЛЯНЕ НА КОМПЛЕКСНАТА ОЦЕНКА</vt:lpstr>
      <vt:lpstr>        </vt:lpstr>
      <vt:lpstr>    ктпп</vt:lpstr>
    </vt:vector>
  </TitlesOfParts>
  <Company/>
  <LinksUpToDate>false</LinksUpToDate>
  <CharactersWithSpaces>17770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Емилия Желязкова</dc:creator>
  <cp:keywords/>
  <dc:description/>
  <cp:lastModifiedBy>Емилия Желязкова</cp:lastModifiedBy>
  <cp:revision>22</cp:revision>
  <cp:lastPrinted>2018-12-12T08:51:00Z</cp:lastPrinted>
  <dcterms:created xsi:type="dcterms:W3CDTF">2018-12-11T13:58:00Z</dcterms:created>
  <dcterms:modified xsi:type="dcterms:W3CDTF">2018-12-27T14:53:00Z</dcterms:modified>
</cp:coreProperties>
</file>