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87" w:rsidRDefault="00605787" w:rsidP="00CE68F8">
      <w:pPr>
        <w:ind w:firstLine="284"/>
        <w:jc w:val="both"/>
        <w:rPr>
          <w:sz w:val="12"/>
        </w:rPr>
      </w:pPr>
      <w:r>
        <w:rPr>
          <w:noProof/>
        </w:rPr>
        <w:drawing>
          <wp:anchor distT="0" distB="0" distL="114300" distR="114300" simplePos="0" relativeHeight="251664384" behindDoc="0" locked="0" layoutInCell="1" allowOverlap="1" wp14:anchorId="76A2F68A" wp14:editId="64D8F628">
            <wp:simplePos x="0" y="0"/>
            <wp:positionH relativeFrom="column">
              <wp:posOffset>344805</wp:posOffset>
            </wp:positionH>
            <wp:positionV relativeFrom="paragraph">
              <wp:posOffset>-149225</wp:posOffset>
            </wp:positionV>
            <wp:extent cx="617220" cy="914400"/>
            <wp:effectExtent l="0" t="0" r="0" b="0"/>
            <wp:wrapSquare wrapText="bothSides"/>
            <wp:docPr id="9" name="Картина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11D7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7pt;margin-top:.1pt;width:282.75pt;height:18pt;z-index:25166233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3360" behindDoc="0" locked="0" layoutInCell="1" allowOverlap="1" wp14:anchorId="72683744" wp14:editId="231D2AA2">
            <wp:simplePos x="0" y="0"/>
            <wp:positionH relativeFrom="column">
              <wp:posOffset>5486400</wp:posOffset>
            </wp:positionH>
            <wp:positionV relativeFrom="paragraph">
              <wp:posOffset>1270</wp:posOffset>
            </wp:positionV>
            <wp:extent cx="800100" cy="767080"/>
            <wp:effectExtent l="0" t="0" r="0" b="0"/>
            <wp:wrapSquare wrapText="bothSides"/>
            <wp:docPr id="10" name="Картина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605787" w:rsidRDefault="00605787" w:rsidP="00CE68F8">
      <w:pPr>
        <w:ind w:firstLine="284"/>
        <w:jc w:val="both"/>
        <w:rPr>
          <w:sz w:val="12"/>
        </w:rPr>
      </w:pPr>
    </w:p>
    <w:p w:rsidR="00605787" w:rsidRDefault="00605787" w:rsidP="00CE68F8">
      <w:pPr>
        <w:ind w:firstLine="284"/>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1312" behindDoc="0" locked="0" layoutInCell="1" allowOverlap="1" wp14:anchorId="60E9EFAD" wp14:editId="099C999E">
                <wp:simplePos x="0" y="0"/>
                <wp:positionH relativeFrom="column">
                  <wp:posOffset>1143000</wp:posOffset>
                </wp:positionH>
                <wp:positionV relativeFrom="paragraph">
                  <wp:posOffset>81279</wp:posOffset>
                </wp:positionV>
                <wp:extent cx="4232275" cy="0"/>
                <wp:effectExtent l="0" t="19050" r="15875" b="38100"/>
                <wp:wrapNone/>
                <wp:docPr id="8" name="Право съединение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lN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oMjVKkhRb1Xx4+9l/7b/1P9PDp4XN/13/vf/T3MN/DfIdG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G6eaU1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605787" w:rsidRDefault="00605787" w:rsidP="00CE68F8">
      <w:pPr>
        <w:ind w:firstLine="284"/>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605787" w:rsidRDefault="00605787" w:rsidP="00CE68F8">
      <w:pPr>
        <w:ind w:firstLine="284"/>
        <w:jc w:val="center"/>
        <w:rPr>
          <w:rFonts w:ascii="Arial Narrow" w:hAnsi="Arial Narrow" w:cs="Arial"/>
          <w:b/>
          <w:i/>
          <w:sz w:val="22"/>
          <w:szCs w:val="22"/>
        </w:rPr>
      </w:pPr>
      <w:r>
        <w:rPr>
          <w:rFonts w:ascii="Arial Narrow" w:hAnsi="Arial Narrow" w:cs="Arial"/>
          <w:b/>
          <w:i/>
          <w:sz w:val="22"/>
          <w:szCs w:val="22"/>
        </w:rPr>
        <w:t xml:space="preserve"> e-mail: </w:t>
      </w:r>
      <w:hyperlink r:id="rId11"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12" w:history="1">
        <w:r>
          <w:rPr>
            <w:rStyle w:val="a3"/>
            <w:rFonts w:ascii="Arial Narrow" w:hAnsi="Arial Narrow" w:cs="Arial"/>
            <w:b/>
            <w:i/>
            <w:sz w:val="22"/>
            <w:szCs w:val="22"/>
          </w:rPr>
          <w:t>www.dobrichka.bg</w:t>
        </w:r>
      </w:hyperlink>
    </w:p>
    <w:p w:rsidR="00605787" w:rsidRDefault="00605787" w:rsidP="00CE68F8">
      <w:pPr>
        <w:pStyle w:val="1"/>
        <w:ind w:firstLine="284"/>
        <w:jc w:val="center"/>
        <w:rPr>
          <w:szCs w:val="24"/>
          <w:lang w:val="en-US"/>
        </w:rPr>
      </w:pPr>
    </w:p>
    <w:p w:rsidR="00605787" w:rsidRDefault="00605787" w:rsidP="00CE68F8">
      <w:pPr>
        <w:pStyle w:val="1"/>
        <w:ind w:firstLine="284"/>
        <w:jc w:val="center"/>
        <w:rPr>
          <w:szCs w:val="24"/>
          <w:lang w:val="en-US"/>
        </w:rPr>
      </w:pPr>
    </w:p>
    <w:p w:rsidR="00677962" w:rsidRPr="00264EE2" w:rsidRDefault="00677962" w:rsidP="00CE68F8">
      <w:pPr>
        <w:pStyle w:val="1"/>
        <w:ind w:firstLine="284"/>
        <w:jc w:val="center"/>
        <w:rPr>
          <w:szCs w:val="24"/>
        </w:rPr>
      </w:pPr>
      <w:r w:rsidRPr="00264EE2">
        <w:rPr>
          <w:szCs w:val="24"/>
        </w:rPr>
        <w:t>Раздел ІІ</w:t>
      </w:r>
    </w:p>
    <w:p w:rsidR="00677962" w:rsidRPr="00264EE2" w:rsidRDefault="00677962" w:rsidP="00CE68F8">
      <w:pPr>
        <w:ind w:firstLine="284"/>
        <w:jc w:val="center"/>
        <w:rPr>
          <w:b/>
          <w:szCs w:val="24"/>
        </w:rPr>
      </w:pPr>
      <w:r w:rsidRPr="00264EE2">
        <w:rPr>
          <w:b/>
          <w:szCs w:val="24"/>
        </w:rPr>
        <w:t>ОБРАЗЦИ НА ДОКУМЕНТИ И УКАЗАНИЯ ЗА ПОДГОТОВКАTA ИМ</w:t>
      </w:r>
    </w:p>
    <w:p w:rsidR="00677962" w:rsidRPr="00264EE2" w:rsidRDefault="00677962" w:rsidP="00CE68F8">
      <w:pPr>
        <w:ind w:firstLine="284"/>
        <w:jc w:val="center"/>
        <w:rPr>
          <w:b/>
          <w:szCs w:val="24"/>
        </w:rPr>
      </w:pPr>
    </w:p>
    <w:p w:rsidR="00677962" w:rsidRPr="00264EE2" w:rsidRDefault="00677962" w:rsidP="00CE68F8">
      <w:pPr>
        <w:numPr>
          <w:ilvl w:val="0"/>
          <w:numId w:val="4"/>
        </w:numPr>
        <w:tabs>
          <w:tab w:val="left" w:pos="567"/>
        </w:tabs>
        <w:ind w:left="0" w:firstLine="284"/>
        <w:jc w:val="both"/>
        <w:rPr>
          <w:b/>
          <w:szCs w:val="24"/>
        </w:rPr>
      </w:pPr>
      <w:r w:rsidRPr="00264EE2">
        <w:rPr>
          <w:b/>
          <w:szCs w:val="24"/>
        </w:rPr>
        <w:t>Подготовка на офертата</w:t>
      </w:r>
    </w:p>
    <w:p w:rsidR="00677962" w:rsidRPr="00264EE2" w:rsidRDefault="00677962" w:rsidP="00CE68F8">
      <w:pPr>
        <w:tabs>
          <w:tab w:val="left" w:pos="567"/>
        </w:tabs>
        <w:ind w:firstLine="284"/>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264EE2" w:rsidRDefault="00677962" w:rsidP="00CE68F8">
      <w:pPr>
        <w:tabs>
          <w:tab w:val="left" w:pos="567"/>
        </w:tabs>
        <w:ind w:firstLine="284"/>
        <w:jc w:val="both"/>
        <w:rPr>
          <w:szCs w:val="24"/>
        </w:rPr>
      </w:pPr>
      <w:r w:rsidRPr="00264EE2">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1E7C71" w:rsidRDefault="00677962" w:rsidP="00CE68F8">
      <w:pPr>
        <w:tabs>
          <w:tab w:val="left" w:pos="567"/>
        </w:tabs>
        <w:ind w:firstLine="284"/>
        <w:jc w:val="both"/>
        <w:rPr>
          <w:szCs w:val="24"/>
        </w:rPr>
      </w:pPr>
      <w:r w:rsidRPr="00264EE2">
        <w:rPr>
          <w:szCs w:val="24"/>
        </w:rPr>
        <w:t xml:space="preserve">В процедурата за възлагане на настоящата обществена поръчка може да участва всяко българско или чуждестранно </w:t>
      </w:r>
      <w:r w:rsidR="00CA7A27">
        <w:rPr>
          <w:szCs w:val="24"/>
        </w:rPr>
        <w:t xml:space="preserve">физическо и/или </w:t>
      </w:r>
      <w:r w:rsidRPr="00264EE2">
        <w:rPr>
          <w:szCs w:val="24"/>
        </w:rPr>
        <w:t>юридическо лице, както и тяхно обединение</w:t>
      </w:r>
      <w:r w:rsidR="00467F1E" w:rsidRPr="00B3029D">
        <w:t>, проектант</w:t>
      </w:r>
      <w:r w:rsidR="006B51AE">
        <w:t xml:space="preserve">. Съгласно </w:t>
      </w:r>
      <w:r w:rsidR="00467F1E" w:rsidRPr="00B3029D">
        <w:t>чл.162 от ЗУТ</w:t>
      </w:r>
      <w:r w:rsidR="006B51AE">
        <w:rPr>
          <w:lang w:val="en-US"/>
        </w:rPr>
        <w:t xml:space="preserve">, </w:t>
      </w:r>
      <w:r w:rsidR="006B51AE">
        <w:t xml:space="preserve">проектант е физическо или </w:t>
      </w:r>
      <w:r w:rsidR="001E7C71" w:rsidRPr="00402730">
        <w:rPr>
          <w:szCs w:val="24"/>
        </w:rPr>
        <w:t>юридическо лице, включващо в състава си физически лица, притежаващи необходимата проектантска правоспособност</w:t>
      </w:r>
      <w:r w:rsidR="006B51AE">
        <w:rPr>
          <w:szCs w:val="24"/>
        </w:rPr>
        <w:t>.</w:t>
      </w:r>
    </w:p>
    <w:p w:rsidR="001E7C71" w:rsidRDefault="001E7C71" w:rsidP="00CE68F8">
      <w:pPr>
        <w:tabs>
          <w:tab w:val="left" w:pos="567"/>
        </w:tabs>
        <w:ind w:firstLine="284"/>
        <w:jc w:val="both"/>
        <w:rPr>
          <w:szCs w:val="24"/>
        </w:rPr>
      </w:pPr>
      <w:r>
        <w:rPr>
          <w:szCs w:val="24"/>
        </w:rPr>
        <w:t>Съгласно глава Двадесет и втора „Т</w:t>
      </w:r>
      <w:r w:rsidRPr="00C80780">
        <w:rPr>
          <w:szCs w:val="24"/>
        </w:rPr>
        <w:t>ехническа правоспособност</w:t>
      </w:r>
      <w:r>
        <w:rPr>
          <w:szCs w:val="24"/>
        </w:rPr>
        <w:t xml:space="preserve">“ от Закона за устройство на територията </w:t>
      </w:r>
    </w:p>
    <w:p w:rsidR="001E7C71" w:rsidRPr="005A5C0E" w:rsidRDefault="001E7C71" w:rsidP="00CE68F8">
      <w:pPr>
        <w:widowControl/>
        <w:numPr>
          <w:ilvl w:val="0"/>
          <w:numId w:val="11"/>
        </w:numPr>
        <w:tabs>
          <w:tab w:val="left" w:pos="426"/>
          <w:tab w:val="left" w:pos="567"/>
        </w:tabs>
        <w:suppressAutoHyphens w:val="0"/>
        <w:ind w:left="0" w:firstLine="284"/>
        <w:jc w:val="both"/>
        <w:rPr>
          <w:szCs w:val="24"/>
        </w:rPr>
      </w:pPr>
      <w:r w:rsidRPr="005A5C0E">
        <w:rPr>
          <w:szCs w:val="24"/>
        </w:rPr>
        <w:t>физически лица могат да извършват проучвателни, проектантски, контролни, строителни и надзорни дейности, ако притежават техническа правоспособност съобразно придобитата им специалност и образователно-квалификационна степен.</w:t>
      </w:r>
    </w:p>
    <w:p w:rsidR="001E7C71" w:rsidRPr="005A5C0E" w:rsidRDefault="001E7C71" w:rsidP="00CE68F8">
      <w:pPr>
        <w:widowControl/>
        <w:numPr>
          <w:ilvl w:val="0"/>
          <w:numId w:val="11"/>
        </w:numPr>
        <w:tabs>
          <w:tab w:val="left" w:pos="426"/>
          <w:tab w:val="left" w:pos="567"/>
        </w:tabs>
        <w:suppressAutoHyphens w:val="0"/>
        <w:ind w:left="0" w:firstLine="284"/>
        <w:jc w:val="both"/>
        <w:rPr>
          <w:szCs w:val="24"/>
        </w:rPr>
      </w:pPr>
      <w:r w:rsidRPr="005A5C0E">
        <w:rPr>
          <w:szCs w:val="24"/>
        </w:rPr>
        <w:t>юридически лица могат да извършват дейности по т.1, ако в състава им са включени физически лица със съответната техническа правоспособност.</w:t>
      </w:r>
    </w:p>
    <w:p w:rsidR="001E7C71" w:rsidRPr="005A5C0E" w:rsidRDefault="001E7C71" w:rsidP="00CE68F8">
      <w:pPr>
        <w:widowControl/>
        <w:numPr>
          <w:ilvl w:val="0"/>
          <w:numId w:val="11"/>
        </w:numPr>
        <w:tabs>
          <w:tab w:val="left" w:pos="426"/>
          <w:tab w:val="left" w:pos="567"/>
        </w:tabs>
        <w:suppressAutoHyphens w:val="0"/>
        <w:ind w:left="0" w:firstLine="284"/>
        <w:jc w:val="both"/>
        <w:rPr>
          <w:szCs w:val="24"/>
        </w:rPr>
      </w:pPr>
      <w:r w:rsidRPr="005A5C0E">
        <w:rPr>
          <w:szCs w:val="24"/>
        </w:rPr>
        <w:t>технически правоспособни са лицата, получили дипломи от акредитирано висше училище с квалификация "архитект", "строителен инженер", "</w:t>
      </w:r>
      <w:r w:rsidR="005A5C0E" w:rsidRPr="005A5C0E">
        <w:rPr>
          <w:szCs w:val="24"/>
        </w:rPr>
        <w:t>инженер</w:t>
      </w:r>
      <w:r w:rsidRPr="005A5C0E">
        <w:rPr>
          <w:szCs w:val="24"/>
        </w:rPr>
        <w:t>", "урбанист" или "ландшафтен архитект".</w:t>
      </w:r>
    </w:p>
    <w:p w:rsidR="001E7C71" w:rsidRPr="005A5C0E" w:rsidRDefault="001E7C71" w:rsidP="00CE68F8">
      <w:pPr>
        <w:widowControl/>
        <w:numPr>
          <w:ilvl w:val="0"/>
          <w:numId w:val="11"/>
        </w:numPr>
        <w:tabs>
          <w:tab w:val="left" w:pos="426"/>
          <w:tab w:val="left" w:pos="567"/>
        </w:tabs>
        <w:suppressAutoHyphens w:val="0"/>
        <w:ind w:left="0" w:firstLine="284"/>
        <w:jc w:val="both"/>
        <w:rPr>
          <w:szCs w:val="24"/>
        </w:rPr>
      </w:pPr>
      <w:r w:rsidRPr="005A5C0E">
        <w:rPr>
          <w:szCs w:val="24"/>
        </w:rPr>
        <w:t>чужденци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Закона за признаване на професионални квалификации, могат да извършват дейностите по т.1 в обхвата на квалификацията си при условията на Закона за камарите на архитектите и инженерите в инвестиционното проектиране.</w:t>
      </w:r>
    </w:p>
    <w:p w:rsidR="00467F1E" w:rsidRPr="005A5C0E" w:rsidRDefault="00467F1E" w:rsidP="00CE68F8">
      <w:pPr>
        <w:widowControl/>
        <w:tabs>
          <w:tab w:val="left" w:pos="284"/>
          <w:tab w:val="left" w:pos="567"/>
        </w:tabs>
        <w:suppressAutoHyphens w:val="0"/>
        <w:ind w:firstLine="284"/>
        <w:jc w:val="both"/>
        <w:rPr>
          <w:szCs w:val="24"/>
        </w:rPr>
      </w:pPr>
      <w:r w:rsidRPr="005A5C0E">
        <w:rPr>
          <w:szCs w:val="24"/>
        </w:rPr>
        <w:t>Участник чуждестранно лице</w:t>
      </w:r>
      <w:r w:rsidRPr="005A5C0E">
        <w:rPr>
          <w:szCs w:val="24"/>
          <w:lang w:val="en-US"/>
        </w:rPr>
        <w:t xml:space="preserve">, </w:t>
      </w:r>
      <w:r w:rsidRPr="005A5C0E">
        <w:rPr>
          <w:szCs w:val="24"/>
        </w:rPr>
        <w:t>на което не е призната проектантска правоспособност по реда на чл.230, ал.5 от ЗУТ може да участва в процедурата при положение, че представи документ, че е вписан в аналогичен професионален регистър, съгласно законодателството на държавата, в която е установен, респективно, че физическите лица, които ще изпълнят поръчката са вписани в аналогичен регистър.</w:t>
      </w:r>
    </w:p>
    <w:p w:rsidR="00467F1E" w:rsidRPr="00467F1E" w:rsidRDefault="00467F1E" w:rsidP="00CE68F8">
      <w:pPr>
        <w:tabs>
          <w:tab w:val="left" w:pos="567"/>
        </w:tabs>
        <w:ind w:firstLine="284"/>
        <w:jc w:val="both"/>
        <w:rPr>
          <w:szCs w:val="24"/>
          <w:lang w:val="en-US"/>
        </w:rPr>
      </w:pPr>
      <w:r w:rsidRPr="005A5C0E">
        <w:rPr>
          <w:szCs w:val="24"/>
        </w:rPr>
        <w:t>Изпълнител на поръчката - чуждестранно лице преди подписване на договора следва да представи доказателства за правоспособност по реда на чл.230, ал.5 от ЗУТ и Наредбата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"архитект", съответно "инженер", придобита в държава - членка на европейския съюз, на европейското икономическо пространство, в Швейцария и в трети държави.</w:t>
      </w:r>
    </w:p>
    <w:p w:rsidR="00677962" w:rsidRPr="00264EE2" w:rsidRDefault="00677962" w:rsidP="00CE68F8">
      <w:pPr>
        <w:tabs>
          <w:tab w:val="left" w:pos="567"/>
        </w:tabs>
        <w:ind w:firstLine="284"/>
        <w:jc w:val="both"/>
        <w:rPr>
          <w:szCs w:val="24"/>
        </w:rPr>
      </w:pPr>
      <w:r w:rsidRPr="00264EE2">
        <w:rPr>
          <w:szCs w:val="24"/>
        </w:rPr>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CE68F8">
      <w:pPr>
        <w:tabs>
          <w:tab w:val="left" w:pos="567"/>
        </w:tabs>
        <w:ind w:firstLine="284"/>
        <w:jc w:val="both"/>
        <w:rPr>
          <w:szCs w:val="24"/>
        </w:rPr>
      </w:pPr>
      <w:r w:rsidRPr="00264EE2">
        <w:rPr>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w:t>
      </w:r>
      <w:r w:rsidRPr="00264EE2">
        <w:rPr>
          <w:szCs w:val="24"/>
        </w:rPr>
        <w:lastRenderedPageBreak/>
        <w:t>обединение</w:t>
      </w:r>
      <w:r w:rsidRPr="0060360E">
        <w:rPr>
          <w:szCs w:val="24"/>
        </w:rPr>
        <w:t>,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677962" w:rsidRPr="00264EE2" w:rsidRDefault="00677962" w:rsidP="00CE68F8">
      <w:pPr>
        <w:ind w:firstLine="284"/>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CE68F8">
      <w:pPr>
        <w:ind w:firstLine="284"/>
        <w:jc w:val="both"/>
        <w:rPr>
          <w:szCs w:val="24"/>
        </w:rPr>
      </w:pPr>
      <w:r w:rsidRPr="00264EE2">
        <w:rPr>
          <w:szCs w:val="24"/>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517350" w:rsidRDefault="00677962" w:rsidP="00CE68F8">
      <w:pPr>
        <w:ind w:firstLine="284"/>
        <w:jc w:val="both"/>
        <w:rPr>
          <w:szCs w:val="24"/>
        </w:rPr>
      </w:pPr>
      <w:r w:rsidRPr="00264EE2">
        <w:rPr>
          <w:szCs w:val="24"/>
        </w:rPr>
        <w:t>2. гарантират, че съставът на обединението няма да се променя за целия период на изпълнение на договора</w:t>
      </w:r>
      <w:r w:rsidR="00517350">
        <w:rPr>
          <w:szCs w:val="24"/>
        </w:rPr>
        <w:t>.</w:t>
      </w:r>
      <w:r w:rsidRPr="00264EE2">
        <w:rPr>
          <w:szCs w:val="24"/>
        </w:rPr>
        <w:t xml:space="preserve"> </w:t>
      </w:r>
    </w:p>
    <w:p w:rsidR="00677962" w:rsidRPr="00264EE2" w:rsidRDefault="00677962" w:rsidP="00CE68F8">
      <w:pPr>
        <w:ind w:firstLine="284"/>
        <w:jc w:val="both"/>
        <w:rPr>
          <w:szCs w:val="24"/>
        </w:rPr>
      </w:pPr>
      <w:r w:rsidRPr="00264EE2">
        <w:rPr>
          <w:szCs w:val="24"/>
        </w:rPr>
        <w:t>3. гарантират, че всички членове на обединението са отговорни заедно и поотделно за изпълнението на договора;</w:t>
      </w:r>
    </w:p>
    <w:p w:rsidR="00677962" w:rsidRPr="00264EE2" w:rsidRDefault="00677962" w:rsidP="00CE68F8">
      <w:pPr>
        <w:ind w:firstLine="284"/>
        <w:jc w:val="both"/>
        <w:rPr>
          <w:szCs w:val="24"/>
        </w:rPr>
      </w:pPr>
      <w:r w:rsidRPr="00264EE2">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CE68F8">
      <w:pPr>
        <w:ind w:firstLine="284"/>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677962" w:rsidRPr="00264EE2" w:rsidRDefault="00677962" w:rsidP="00CE68F8">
      <w:pPr>
        <w:ind w:firstLine="284"/>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xml:space="preserve">,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677962" w:rsidRPr="00264EE2" w:rsidRDefault="00677962" w:rsidP="00CE68F8">
      <w:pPr>
        <w:ind w:firstLine="284"/>
        <w:jc w:val="both"/>
        <w:rPr>
          <w:szCs w:val="24"/>
        </w:rPr>
      </w:pPr>
      <w:r w:rsidRPr="00264EE2">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677962" w:rsidRDefault="002A6E30" w:rsidP="00CE68F8">
      <w:pPr>
        <w:numPr>
          <w:ilvl w:val="1"/>
          <w:numId w:val="2"/>
        </w:numPr>
        <w:ind w:left="0" w:firstLine="284"/>
        <w:jc w:val="both"/>
        <w:rPr>
          <w:b/>
          <w:szCs w:val="24"/>
        </w:rPr>
      </w:pPr>
      <w:r w:rsidRPr="00264EE2">
        <w:rPr>
          <w:b/>
          <w:szCs w:val="24"/>
        </w:rPr>
        <w:t xml:space="preserve"> </w:t>
      </w:r>
      <w:r w:rsidR="00677962" w:rsidRPr="00264EE2">
        <w:rPr>
          <w:b/>
          <w:szCs w:val="24"/>
        </w:rPr>
        <w:t>Съдържание на офертата</w:t>
      </w:r>
    </w:p>
    <w:p w:rsidR="00201A82" w:rsidRPr="00264EE2" w:rsidRDefault="00201A82" w:rsidP="00CE68F8">
      <w:pPr>
        <w:ind w:firstLine="284"/>
        <w:jc w:val="both"/>
        <w:rPr>
          <w:b/>
          <w:szCs w:val="24"/>
        </w:rPr>
      </w:pPr>
      <w:r w:rsidRPr="00201A82">
        <w:rPr>
          <w:b/>
          <w:szCs w:val="24"/>
        </w:rPr>
        <w:t xml:space="preserve">1.1.1. </w:t>
      </w:r>
      <w:r w:rsidRPr="00201A82">
        <w:rPr>
          <w:szCs w:val="24"/>
        </w:rPr>
        <w:t>Опис на представените документи</w:t>
      </w:r>
      <w:r>
        <w:rPr>
          <w:szCs w:val="24"/>
        </w:rPr>
        <w:t xml:space="preserve"> - по образец на участника;</w:t>
      </w:r>
    </w:p>
    <w:p w:rsidR="00677962" w:rsidRPr="00264EE2" w:rsidRDefault="00201A82" w:rsidP="00CE68F8">
      <w:pPr>
        <w:pStyle w:val="Default"/>
        <w:ind w:firstLine="284"/>
        <w:jc w:val="both"/>
      </w:pPr>
      <w:r>
        <w:rPr>
          <w:b/>
        </w:rPr>
        <w:t>1.1.2</w:t>
      </w:r>
      <w:r w:rsidR="00677962" w:rsidRPr="00264EE2">
        <w:rPr>
          <w:b/>
        </w:rPr>
        <w:t>.</w:t>
      </w:r>
      <w:r w:rsidR="002A6E30" w:rsidRPr="00264EE2">
        <w:t xml:space="preserve"> </w:t>
      </w:r>
      <w:r w:rsidR="00677962" w:rsidRPr="00264EE2">
        <w:rPr>
          <w:lang w:val="en-US"/>
        </w:rPr>
        <w:t>E</w:t>
      </w:r>
      <w:r w:rsidR="00677962" w:rsidRPr="00264EE2">
        <w:t>динен европейски документ за обществени поръчки (ЕЕДОП) за Участника – представя се в електронен вид, във формат PDF</w:t>
      </w:r>
      <w:r w:rsidR="002A6E30" w:rsidRPr="00264EE2">
        <w:t>,</w:t>
      </w:r>
      <w:r w:rsidR="00677962" w:rsidRPr="00264EE2">
        <w:t xml:space="preserve"> подписан с електронен подпис</w:t>
      </w:r>
      <w:r w:rsidR="00C94A70" w:rsidRPr="00264EE2">
        <w:rPr>
          <w:lang w:val="en-US"/>
        </w:rPr>
        <w:t xml:space="preserve">, </w:t>
      </w:r>
      <w:r w:rsidR="00C94A70" w:rsidRPr="00264EE2">
        <w:t>съгласно Закона за електронния документ и електронните удостоверителни услуги</w:t>
      </w:r>
      <w:r w:rsidR="00677962" w:rsidRPr="00264EE2">
        <w:t xml:space="preserve"> и на подходящ </w:t>
      </w:r>
      <w:r w:rsidR="007850A5">
        <w:t>електронен</w:t>
      </w:r>
      <w:r w:rsidR="00677962" w:rsidRPr="00264EE2">
        <w:t xml:space="preserve"> носител към пакета документи за участие в </w:t>
      </w:r>
      <w:r w:rsidR="0047661C" w:rsidRPr="00264EE2">
        <w:t>обществената поръчка</w:t>
      </w:r>
      <w:r w:rsidR="00677962" w:rsidRPr="00264EE2">
        <w:t xml:space="preserve">. </w:t>
      </w:r>
    </w:p>
    <w:p w:rsidR="002A6E30" w:rsidRPr="00264EE2" w:rsidRDefault="00677962" w:rsidP="00CE68F8">
      <w:pPr>
        <w:pStyle w:val="Default"/>
        <w:ind w:firstLine="284"/>
        <w:jc w:val="both"/>
      </w:pPr>
      <w:r w:rsidRPr="00264EE2">
        <w:t xml:space="preserve">При подготовката на </w:t>
      </w:r>
      <w:r w:rsidR="0047661C" w:rsidRPr="00264EE2">
        <w:t>обществената поръчка</w:t>
      </w:r>
      <w:r w:rsidRPr="00264EE2">
        <w:t>, възложителят е създал образец на ЕЕДОП</w:t>
      </w:r>
      <w:r w:rsidRPr="00264EE2">
        <w:rPr>
          <w:lang w:val="en-US"/>
        </w:rPr>
        <w:t xml:space="preserve"> </w:t>
      </w:r>
      <w:r w:rsidRPr="00264EE2">
        <w:t>в електронен формат, к</w:t>
      </w:r>
      <w:r w:rsidR="002A6E30" w:rsidRPr="00264EE2">
        <w:t>акто следва:</w:t>
      </w:r>
    </w:p>
    <w:p w:rsidR="007850A5" w:rsidRPr="005A5C0E" w:rsidRDefault="00677962" w:rsidP="00CE68F8">
      <w:pPr>
        <w:pStyle w:val="Default"/>
        <w:ind w:firstLine="284"/>
        <w:jc w:val="both"/>
      </w:pPr>
      <w:r w:rsidRPr="005A5C0E">
        <w:rPr>
          <w:b/>
        </w:rPr>
        <w:t>А</w:t>
      </w:r>
      <w:r w:rsidR="00573119" w:rsidRPr="005A5C0E">
        <w:rPr>
          <w:b/>
        </w:rPr>
        <w:t>)</w:t>
      </w:r>
      <w:r w:rsidR="00573119" w:rsidRPr="005A5C0E">
        <w:t xml:space="preserve"> Чрез попълване на приложения файл </w:t>
      </w:r>
      <w:proofErr w:type="spellStart"/>
      <w:r w:rsidR="005A5C0E" w:rsidRPr="005A5C0E">
        <w:rPr>
          <w:color w:val="auto"/>
          <w:lang w:val="en-US"/>
        </w:rPr>
        <w:t>Obrazec</w:t>
      </w:r>
      <w:proofErr w:type="spellEnd"/>
      <w:r w:rsidR="005A5C0E" w:rsidRPr="005A5C0E">
        <w:rPr>
          <w:color w:val="auto"/>
          <w:lang w:val="en-US"/>
        </w:rPr>
        <w:t xml:space="preserve"> 1</w:t>
      </w:r>
      <w:r w:rsidR="005A5C0E" w:rsidRPr="005A5C0E">
        <w:rPr>
          <w:color w:val="auto"/>
        </w:rPr>
        <w:t>_ЕЕ</w:t>
      </w:r>
      <w:r w:rsidR="005A5C0E" w:rsidRPr="005A5C0E">
        <w:rPr>
          <w:color w:val="auto"/>
          <w:lang w:val="en-US"/>
        </w:rPr>
        <w:t>DOP</w:t>
      </w:r>
      <w:r w:rsidR="005A5C0E" w:rsidRPr="005A5C0E">
        <w:rPr>
          <w:color w:val="auto"/>
        </w:rPr>
        <w:t>_</w:t>
      </w:r>
      <w:proofErr w:type="spellStart"/>
      <w:r w:rsidR="00CB5BFB">
        <w:rPr>
          <w:color w:val="auto"/>
          <w:lang w:val="en-US"/>
        </w:rPr>
        <w:t>CNSTLD_</w:t>
      </w:r>
      <w:r w:rsidR="007F3D4D">
        <w:rPr>
          <w:color w:val="auto"/>
          <w:lang w:val="en-US"/>
        </w:rPr>
        <w:t>Opanec</w:t>
      </w:r>
      <w:proofErr w:type="spellEnd"/>
      <w:r w:rsidR="005A5C0E" w:rsidRPr="005A5C0E">
        <w:rPr>
          <w:color w:val="auto"/>
        </w:rPr>
        <w:t>.</w:t>
      </w:r>
      <w:proofErr w:type="spellStart"/>
      <w:r w:rsidR="005A5C0E" w:rsidRPr="005A5C0E">
        <w:rPr>
          <w:color w:val="auto"/>
        </w:rPr>
        <w:t>doc</w:t>
      </w:r>
      <w:proofErr w:type="spellEnd"/>
      <w:r w:rsidR="005A5C0E" w:rsidRPr="005A5C0E">
        <w:rPr>
          <w:color w:val="auto"/>
        </w:rPr>
        <w:t>.</w:t>
      </w:r>
      <w:r w:rsidR="00CB5BFB">
        <w:rPr>
          <w:color w:val="auto"/>
          <w:lang w:val="en-US"/>
        </w:rPr>
        <w:t xml:space="preserve"> </w:t>
      </w:r>
      <w:r w:rsidR="007850A5" w:rsidRPr="005A5C0E">
        <w:t>или</w:t>
      </w:r>
    </w:p>
    <w:p w:rsidR="00B954ED" w:rsidRPr="005A5C0E" w:rsidRDefault="00573119" w:rsidP="00CE68F8">
      <w:pPr>
        <w:pStyle w:val="Default"/>
        <w:ind w:firstLine="284"/>
        <w:jc w:val="both"/>
        <w:rPr>
          <w:lang w:val="en-US"/>
        </w:rPr>
      </w:pPr>
      <w:r w:rsidRPr="005A5C0E">
        <w:rPr>
          <w:b/>
        </w:rPr>
        <w:t>Б)</w:t>
      </w:r>
      <w:r w:rsidRPr="005A5C0E">
        <w:t xml:space="preserve"> Чрез използване на осигурената от Европейската комисия (ЕК) информационна система е-ЕЕДОП, достъпна на адрес </w:t>
      </w:r>
      <w:hyperlink r:id="rId13" w:history="1">
        <w:r w:rsidRPr="005A5C0E">
          <w:rPr>
            <w:rStyle w:val="a3"/>
          </w:rPr>
          <w:t>https://ec.europa.eu/tools/espd</w:t>
        </w:r>
      </w:hyperlink>
      <w:r w:rsidR="009E5A30" w:rsidRPr="005A5C0E">
        <w:t xml:space="preserve"> и попълване на приложения към документацията файл </w:t>
      </w:r>
      <w:proofErr w:type="spellStart"/>
      <w:r w:rsidR="005A5C0E" w:rsidRPr="005A5C0E">
        <w:rPr>
          <w:color w:val="auto"/>
          <w:lang w:val="en-US"/>
        </w:rPr>
        <w:t>Obrazec</w:t>
      </w:r>
      <w:proofErr w:type="spellEnd"/>
      <w:r w:rsidR="005A5C0E" w:rsidRPr="005A5C0E">
        <w:rPr>
          <w:color w:val="auto"/>
          <w:lang w:val="en-US"/>
        </w:rPr>
        <w:t xml:space="preserve"> 1</w:t>
      </w:r>
      <w:r w:rsidR="005A5C0E" w:rsidRPr="005A5C0E">
        <w:rPr>
          <w:color w:val="auto"/>
        </w:rPr>
        <w:t>_</w:t>
      </w:r>
      <w:r w:rsidR="005A5C0E" w:rsidRPr="005A5C0E">
        <w:rPr>
          <w:color w:val="auto"/>
          <w:lang w:val="en-US"/>
        </w:rPr>
        <w:t>e-</w:t>
      </w:r>
      <w:r w:rsidR="005A5C0E" w:rsidRPr="005A5C0E">
        <w:rPr>
          <w:color w:val="auto"/>
        </w:rPr>
        <w:t>ЕЕ</w:t>
      </w:r>
      <w:r w:rsidR="005A5C0E" w:rsidRPr="005A5C0E">
        <w:rPr>
          <w:color w:val="auto"/>
          <w:lang w:val="en-US"/>
        </w:rPr>
        <w:t>DOP</w:t>
      </w:r>
      <w:r w:rsidR="005A5C0E" w:rsidRPr="005A5C0E">
        <w:rPr>
          <w:color w:val="auto"/>
        </w:rPr>
        <w:t>_</w:t>
      </w:r>
      <w:proofErr w:type="spellStart"/>
      <w:r w:rsidR="00CB5BFB">
        <w:rPr>
          <w:color w:val="auto"/>
          <w:lang w:val="en-US"/>
        </w:rPr>
        <w:t>CNSTLD_Opanec</w:t>
      </w:r>
      <w:proofErr w:type="spellEnd"/>
      <w:r w:rsidR="005A5C0E" w:rsidRPr="005A5C0E">
        <w:rPr>
          <w:color w:val="auto"/>
        </w:rPr>
        <w:t>.xml</w:t>
      </w:r>
      <w:r w:rsidR="005A5C0E" w:rsidRPr="005A5C0E">
        <w:rPr>
          <w:color w:val="auto"/>
          <w:lang w:val="en-US"/>
        </w:rPr>
        <w:t>.</w:t>
      </w:r>
    </w:p>
    <w:p w:rsidR="00B954ED" w:rsidRDefault="00B954ED" w:rsidP="00CE68F8">
      <w:pPr>
        <w:pStyle w:val="Default"/>
        <w:ind w:firstLine="284"/>
        <w:jc w:val="both"/>
      </w:pPr>
    </w:p>
    <w:p w:rsidR="00C723BB" w:rsidRPr="00264EE2" w:rsidRDefault="00677962" w:rsidP="00CE68F8">
      <w:pPr>
        <w:pStyle w:val="Default"/>
        <w:ind w:firstLine="284"/>
        <w:jc w:val="both"/>
      </w:pPr>
      <w:r w:rsidRPr="00264EE2">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w:t>
      </w:r>
      <w:r w:rsidR="00A47471" w:rsidRPr="00264EE2">
        <w:t xml:space="preserve"> по чл.40, ал.2 от ППЗОП.</w:t>
      </w:r>
    </w:p>
    <w:p w:rsidR="00677962" w:rsidRPr="00264EE2" w:rsidRDefault="00677962" w:rsidP="00CE68F8">
      <w:pPr>
        <w:tabs>
          <w:tab w:val="left" w:pos="567"/>
          <w:tab w:val="left" w:pos="851"/>
          <w:tab w:val="left" w:pos="1134"/>
        </w:tabs>
        <w:ind w:firstLine="284"/>
        <w:jc w:val="both"/>
        <w:rPr>
          <w:szCs w:val="24"/>
        </w:rPr>
      </w:pPr>
      <w:r w:rsidRPr="00264EE2">
        <w:rPr>
          <w:szCs w:val="24"/>
        </w:rPr>
        <w:t>Когато изискванията по чл. 54, ал. 1 от ЗОП се отнасят за повече от едно физическо лице, всички лица подписват един ЕЕДОП.</w:t>
      </w:r>
      <w:r w:rsidR="005535FD" w:rsidRPr="00264EE2">
        <w:rPr>
          <w:szCs w:val="24"/>
        </w:rPr>
        <w:t xml:space="preserve"> Когато участникът се представлява от повече от едно лице, ЕЕДОП за обстоятелствата по чл. 54, ал. 1, т. 3 - 5 ЗОП се подписва от лицето, което може самостоятелно да го представлява.</w:t>
      </w:r>
      <w:r w:rsidRPr="00264EE2">
        <w:rPr>
          <w:szCs w:val="24"/>
        </w:rPr>
        <w:t xml:space="preserve"> Когато е налице необходимост от защита на личните данни или при различие в обстоятелствата, свързани с личното състояние на лицата, информацията относн</w:t>
      </w:r>
      <w:r w:rsidR="003808F4" w:rsidRPr="00264EE2">
        <w:rPr>
          <w:szCs w:val="24"/>
        </w:rPr>
        <w:t xml:space="preserve">о изискванията по чл. 54, ал. 1, т.1, 2 и т.7 </w:t>
      </w:r>
      <w:r w:rsidRPr="00264EE2">
        <w:rPr>
          <w:szCs w:val="24"/>
        </w:rPr>
        <w:t>от ЗОП се попълва в отделен ЕЕДОП за всяко лице или за някои от лицата. Когато се представя повече от един ЕЕДОП</w:t>
      </w:r>
      <w:r w:rsidR="003808F4" w:rsidRPr="00264EE2">
        <w:rPr>
          <w:szCs w:val="24"/>
        </w:rPr>
        <w:t>,</w:t>
      </w:r>
      <w:r w:rsidRPr="00264EE2">
        <w:rPr>
          <w:szCs w:val="24"/>
        </w:rPr>
        <w:t xml:space="preserve">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w:t>
      </w:r>
      <w:r w:rsidRPr="007B7BE0">
        <w:rPr>
          <w:szCs w:val="24"/>
        </w:rPr>
        <w:t>субект</w:t>
      </w:r>
      <w:r w:rsidRPr="00264EE2">
        <w:rPr>
          <w:szCs w:val="24"/>
        </w:rPr>
        <w:t>.</w:t>
      </w:r>
    </w:p>
    <w:p w:rsidR="00677962" w:rsidRPr="00264EE2" w:rsidRDefault="00677962" w:rsidP="00CE68F8">
      <w:pPr>
        <w:tabs>
          <w:tab w:val="left" w:pos="567"/>
          <w:tab w:val="left" w:pos="851"/>
          <w:tab w:val="left" w:pos="1134"/>
        </w:tabs>
        <w:ind w:firstLine="284"/>
        <w:jc w:val="both"/>
        <w:rPr>
          <w:szCs w:val="24"/>
        </w:rPr>
      </w:pPr>
      <w:r w:rsidRPr="00264EE2">
        <w:rPr>
          <w:szCs w:val="24"/>
        </w:rPr>
        <w:lastRenderedPageBreak/>
        <w:t>ЕЕДОП се подава от всеки от участниците в обединението, което не е юридическо лице, за всеки подизпълнител и за всяко лице, чиито ресурси ще бъдат ангажира</w:t>
      </w:r>
      <w:r w:rsidR="00A164AF" w:rsidRPr="00264EE2">
        <w:rPr>
          <w:szCs w:val="24"/>
        </w:rPr>
        <w:t>ни в изпълнението на поръчката.</w:t>
      </w:r>
    </w:p>
    <w:p w:rsidR="00677962" w:rsidRPr="0012419E" w:rsidRDefault="00677962" w:rsidP="00CE68F8">
      <w:pPr>
        <w:tabs>
          <w:tab w:val="left" w:pos="567"/>
          <w:tab w:val="left" w:pos="851"/>
          <w:tab w:val="left" w:pos="1134"/>
        </w:tabs>
        <w:ind w:firstLine="284"/>
        <w:jc w:val="both"/>
        <w:rPr>
          <w:szCs w:val="24"/>
        </w:rPr>
      </w:pPr>
      <w:r w:rsidRPr="00264EE2">
        <w:rPr>
          <w:szCs w:val="24"/>
        </w:rPr>
        <w:t xml:space="preserve">В случай, че Участник е обединение, което не е </w:t>
      </w:r>
      <w:r w:rsidR="003808F4" w:rsidRPr="00264EE2">
        <w:rPr>
          <w:szCs w:val="24"/>
        </w:rPr>
        <w:t xml:space="preserve">регистрирано като самостоятелно </w:t>
      </w:r>
      <w:r w:rsidRPr="00264EE2">
        <w:rPr>
          <w:szCs w:val="24"/>
        </w:rPr>
        <w:t>юридическо лице, към ЕЕ</w:t>
      </w:r>
      <w:r w:rsidR="00926E7D">
        <w:rPr>
          <w:szCs w:val="24"/>
        </w:rPr>
        <w:t>Д</w:t>
      </w:r>
      <w:r w:rsidRPr="00264EE2">
        <w:rPr>
          <w:szCs w:val="24"/>
        </w:rPr>
        <w:t>ОП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w:t>
      </w:r>
      <w:r w:rsidR="003808F4" w:rsidRPr="00264EE2">
        <w:rPr>
          <w:szCs w:val="24"/>
        </w:rPr>
        <w:t xml:space="preserve">, </w:t>
      </w:r>
      <w:r w:rsidRPr="00264EE2">
        <w:rPr>
          <w:szCs w:val="24"/>
        </w:rPr>
        <w:t>дейностите, които ще изпълнява всеки член на обединението</w:t>
      </w:r>
      <w:r w:rsidR="003808F4" w:rsidRPr="00264EE2">
        <w:rPr>
          <w:szCs w:val="24"/>
        </w:rPr>
        <w:t xml:space="preserve"> и определен и посочен партньор, който ще </w:t>
      </w:r>
      <w:r w:rsidR="003808F4" w:rsidRPr="0012419E">
        <w:rPr>
          <w:szCs w:val="24"/>
        </w:rPr>
        <w:t>представлява обединението за целите на настоящата обществена поръчка</w:t>
      </w:r>
      <w:r w:rsidRPr="0012419E">
        <w:rPr>
          <w:szCs w:val="24"/>
        </w:rPr>
        <w:t>.</w:t>
      </w:r>
    </w:p>
    <w:p w:rsidR="00802C39" w:rsidRPr="0012419E" w:rsidRDefault="00802C39" w:rsidP="00CE68F8">
      <w:pPr>
        <w:tabs>
          <w:tab w:val="left" w:pos="567"/>
          <w:tab w:val="left" w:pos="709"/>
          <w:tab w:val="left" w:pos="851"/>
          <w:tab w:val="left" w:pos="1134"/>
        </w:tabs>
        <w:ind w:firstLine="284"/>
        <w:jc w:val="both"/>
        <w:rPr>
          <w:szCs w:val="24"/>
        </w:rPr>
      </w:pPr>
      <w:r w:rsidRPr="0012419E">
        <w:rPr>
          <w:szCs w:val="24"/>
        </w:rPr>
        <w:t>Когато Участникът, определен за изпълнител е неперсонифицирано обединение на физически и/или юридически лица, преди подписване на договор за изпълнение на обществената поръчка, Възложителят не изисква създаване на юридическо лице, но договорът за обществена поръчка се сключва след представяне на заверено копие от удостоверение за данъчна регистрация и регистрация по БУЛСТАТ на създаденото обединение или еквивалентни документи, съгласно законодателството на държавата, в която обединението е установено.</w:t>
      </w:r>
    </w:p>
    <w:p w:rsidR="00677962" w:rsidRPr="00264EE2" w:rsidRDefault="00677962" w:rsidP="00CE68F8">
      <w:pPr>
        <w:tabs>
          <w:tab w:val="left" w:pos="567"/>
          <w:tab w:val="left" w:pos="851"/>
          <w:tab w:val="left" w:pos="1134"/>
        </w:tabs>
        <w:ind w:firstLine="284"/>
        <w:jc w:val="both"/>
        <w:rPr>
          <w:szCs w:val="24"/>
        </w:rPr>
      </w:pPr>
      <w:r w:rsidRPr="0012419E">
        <w:rPr>
          <w:szCs w:val="24"/>
        </w:rPr>
        <w:t>Участниците могат да използват ЕЕДОП, който вече е бил използван при предходна</w:t>
      </w:r>
      <w:r w:rsidRPr="00264EE2">
        <w:rPr>
          <w:szCs w:val="24"/>
        </w:rPr>
        <w:t xml:space="preserve">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264EE2" w:rsidRDefault="00677962" w:rsidP="00CE68F8">
      <w:pPr>
        <w:tabs>
          <w:tab w:val="left" w:pos="567"/>
          <w:tab w:val="left" w:pos="851"/>
          <w:tab w:val="left" w:pos="1134"/>
        </w:tabs>
        <w:ind w:firstLine="284"/>
        <w:jc w:val="both"/>
        <w:rPr>
          <w:szCs w:val="24"/>
        </w:rPr>
      </w:pPr>
      <w:r w:rsidRPr="00264EE2">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3808F4" w:rsidRPr="00264EE2">
        <w:rPr>
          <w:szCs w:val="24"/>
        </w:rPr>
        <w:t xml:space="preserve"> от ЗОП</w:t>
      </w:r>
      <w:r w:rsidRPr="00264EE2">
        <w:rPr>
          <w:szCs w:val="24"/>
        </w:rPr>
        <w:t>), но той е предприел съответни действия, в резултат на които ще отпаднат и пречките за допускането му до участие.</w:t>
      </w:r>
    </w:p>
    <w:p w:rsidR="00677962" w:rsidRPr="00264EE2" w:rsidRDefault="00677962" w:rsidP="00CE68F8">
      <w:pPr>
        <w:tabs>
          <w:tab w:val="left" w:pos="567"/>
          <w:tab w:val="left" w:pos="851"/>
          <w:tab w:val="left" w:pos="1134"/>
        </w:tabs>
        <w:ind w:firstLine="284"/>
        <w:jc w:val="both"/>
        <w:rPr>
          <w:szCs w:val="24"/>
        </w:rPr>
      </w:pPr>
      <w:r w:rsidRPr="00264EE2">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264EE2" w:rsidRDefault="00201A82" w:rsidP="00CE68F8">
      <w:pPr>
        <w:tabs>
          <w:tab w:val="left" w:pos="567"/>
          <w:tab w:val="left" w:pos="851"/>
          <w:tab w:val="left" w:pos="1134"/>
        </w:tabs>
        <w:ind w:firstLine="284"/>
        <w:jc w:val="both"/>
        <w:rPr>
          <w:szCs w:val="24"/>
        </w:rPr>
      </w:pPr>
      <w:r>
        <w:rPr>
          <w:b/>
          <w:szCs w:val="24"/>
        </w:rPr>
        <w:t>1.1.3</w:t>
      </w:r>
      <w:r w:rsidR="00677962" w:rsidRPr="00264EE2">
        <w:rPr>
          <w:b/>
          <w:szCs w:val="24"/>
        </w:rPr>
        <w:t>.</w:t>
      </w:r>
      <w:r w:rsidR="00677962" w:rsidRPr="00264EE2">
        <w:rPr>
          <w:szCs w:val="24"/>
        </w:rPr>
        <w:t xml:space="preserve"> Техническо предложение – представя се със следното съдържание:</w:t>
      </w:r>
    </w:p>
    <w:p w:rsidR="00677962" w:rsidRPr="00264EE2" w:rsidRDefault="00677962" w:rsidP="00CE68F8">
      <w:pPr>
        <w:tabs>
          <w:tab w:val="left" w:pos="567"/>
          <w:tab w:val="left" w:pos="851"/>
          <w:tab w:val="left" w:pos="1134"/>
        </w:tabs>
        <w:ind w:firstLine="284"/>
        <w:jc w:val="both"/>
        <w:rPr>
          <w:szCs w:val="24"/>
        </w:rPr>
      </w:pPr>
      <w:r w:rsidRPr="00264EE2">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5A5C0E" w:rsidRDefault="00677962" w:rsidP="00CE68F8">
      <w:pPr>
        <w:tabs>
          <w:tab w:val="left" w:pos="567"/>
        </w:tabs>
        <w:ind w:firstLine="284"/>
        <w:jc w:val="both"/>
        <w:rPr>
          <w:szCs w:val="24"/>
        </w:rPr>
      </w:pPr>
      <w:r w:rsidRPr="005A5C0E">
        <w:rPr>
          <w:szCs w:val="24"/>
        </w:rPr>
        <w:t xml:space="preserve">Б) Предложение за изпълнение на поръчката попълнено в съответствие с техническата спецификация и изискванията на Възложителя - </w:t>
      </w:r>
      <w:r w:rsidR="005A5C0E" w:rsidRPr="005A5C0E">
        <w:rPr>
          <w:szCs w:val="24"/>
        </w:rPr>
        <w:t>Образец № 2 (файл:</w:t>
      </w:r>
      <w:r w:rsidR="002E162D" w:rsidRPr="005A5C0E">
        <w:rPr>
          <w:i/>
          <w:szCs w:val="24"/>
          <w:lang w:val="en-US"/>
        </w:rPr>
        <w:t xml:space="preserve">Obr.2 </w:t>
      </w:r>
      <w:proofErr w:type="spellStart"/>
      <w:r w:rsidR="002E162D" w:rsidRPr="005A5C0E">
        <w:rPr>
          <w:i/>
          <w:szCs w:val="24"/>
          <w:lang w:val="en-US"/>
        </w:rPr>
        <w:t>Tehn.Predlovenie</w:t>
      </w:r>
      <w:proofErr w:type="spellEnd"/>
      <w:r w:rsidRPr="005A5C0E">
        <w:rPr>
          <w:i/>
          <w:szCs w:val="24"/>
        </w:rPr>
        <w:t>.</w:t>
      </w:r>
      <w:r w:rsidRPr="005A5C0E">
        <w:rPr>
          <w:i/>
          <w:szCs w:val="24"/>
          <w:lang w:val="en-US"/>
        </w:rPr>
        <w:t>doc</w:t>
      </w:r>
      <w:r w:rsidRPr="005A5C0E">
        <w:rPr>
          <w:szCs w:val="24"/>
          <w:lang w:val="en-US"/>
        </w:rPr>
        <w:t xml:space="preserve"> – </w:t>
      </w:r>
      <w:r w:rsidRPr="005A5C0E">
        <w:rPr>
          <w:szCs w:val="24"/>
        </w:rPr>
        <w:t>на хартия, подписано и подпечатано);</w:t>
      </w:r>
    </w:p>
    <w:p w:rsidR="00677962" w:rsidRPr="00264EE2" w:rsidRDefault="00201A82" w:rsidP="00CE68F8">
      <w:pPr>
        <w:tabs>
          <w:tab w:val="left" w:pos="567"/>
          <w:tab w:val="left" w:pos="851"/>
          <w:tab w:val="left" w:pos="1134"/>
        </w:tabs>
        <w:ind w:firstLine="284"/>
        <w:jc w:val="both"/>
        <w:rPr>
          <w:szCs w:val="24"/>
        </w:rPr>
      </w:pPr>
      <w:r w:rsidRPr="005A5C0E">
        <w:rPr>
          <w:b/>
          <w:szCs w:val="24"/>
        </w:rPr>
        <w:t>1.1.4</w:t>
      </w:r>
      <w:r w:rsidR="00677962" w:rsidRPr="005A5C0E">
        <w:rPr>
          <w:b/>
          <w:szCs w:val="24"/>
        </w:rPr>
        <w:t>.</w:t>
      </w:r>
      <w:r w:rsidR="00677962" w:rsidRPr="005A5C0E">
        <w:rPr>
          <w:szCs w:val="24"/>
        </w:rPr>
        <w:t xml:space="preserve"> Ценово предложение –</w:t>
      </w:r>
      <w:r w:rsidR="00926E7D" w:rsidRPr="005A5C0E">
        <w:rPr>
          <w:szCs w:val="24"/>
        </w:rPr>
        <w:t xml:space="preserve"> </w:t>
      </w:r>
      <w:r w:rsidR="00677962" w:rsidRPr="005A5C0E">
        <w:rPr>
          <w:szCs w:val="24"/>
        </w:rPr>
        <w:t xml:space="preserve">съдържа предложението на Участника относно цената на изпълнение. Попълва се </w:t>
      </w:r>
      <w:r w:rsidR="005A5C0E" w:rsidRPr="005A5C0E">
        <w:rPr>
          <w:szCs w:val="24"/>
        </w:rPr>
        <w:t>Образец №3 (файл:</w:t>
      </w:r>
      <w:r w:rsidR="002E162D" w:rsidRPr="005A5C0E">
        <w:rPr>
          <w:i/>
          <w:szCs w:val="24"/>
          <w:lang w:val="en-US"/>
        </w:rPr>
        <w:t xml:space="preserve">Obr.3 </w:t>
      </w:r>
      <w:proofErr w:type="spellStart"/>
      <w:r w:rsidR="002E162D" w:rsidRPr="005A5C0E">
        <w:rPr>
          <w:i/>
          <w:szCs w:val="24"/>
          <w:lang w:val="en-US"/>
        </w:rPr>
        <w:t>CenovoPredlovenie</w:t>
      </w:r>
      <w:proofErr w:type="spellEnd"/>
      <w:r w:rsidR="00677962" w:rsidRPr="005A5C0E">
        <w:rPr>
          <w:i/>
          <w:szCs w:val="24"/>
        </w:rPr>
        <w:t>.</w:t>
      </w:r>
      <w:r w:rsidR="00677962" w:rsidRPr="005A5C0E">
        <w:rPr>
          <w:i/>
          <w:szCs w:val="24"/>
          <w:lang w:val="en-US"/>
        </w:rPr>
        <w:t>doc</w:t>
      </w:r>
      <w:r w:rsidR="00677962" w:rsidRPr="005A5C0E">
        <w:rPr>
          <w:szCs w:val="24"/>
          <w:lang w:val="en-US"/>
        </w:rPr>
        <w:t xml:space="preserve"> – </w:t>
      </w:r>
      <w:r w:rsidR="00677962" w:rsidRPr="005A5C0E">
        <w:rPr>
          <w:szCs w:val="24"/>
        </w:rPr>
        <w:t>на хартия,</w:t>
      </w:r>
      <w:r w:rsidR="00677962" w:rsidRPr="00264EE2">
        <w:rPr>
          <w:szCs w:val="24"/>
        </w:rPr>
        <w:t xml:space="preserve"> подписано и подпечатано)</w:t>
      </w:r>
    </w:p>
    <w:p w:rsidR="001D7498" w:rsidRPr="00264EE2" w:rsidRDefault="00F05364" w:rsidP="00CE68F8">
      <w:pPr>
        <w:tabs>
          <w:tab w:val="left" w:pos="567"/>
          <w:tab w:val="left" w:pos="851"/>
          <w:tab w:val="left" w:pos="1134"/>
        </w:tabs>
        <w:ind w:firstLine="284"/>
        <w:jc w:val="both"/>
        <w:rPr>
          <w:b/>
          <w:szCs w:val="24"/>
        </w:rPr>
      </w:pPr>
      <w:r w:rsidRPr="00264EE2">
        <w:rPr>
          <w:color w:val="000000"/>
          <w:szCs w:val="24"/>
        </w:rPr>
        <w:t xml:space="preserve">При отваряне на офертите, комисията ще оповести ценовото предложение на всеки участник. </w:t>
      </w:r>
      <w:r w:rsidR="00677962" w:rsidRPr="00264EE2">
        <w:rPr>
          <w:color w:val="000000"/>
          <w:szCs w:val="24"/>
        </w:rPr>
        <w:t>Ценовото предложение се пр</w:t>
      </w:r>
      <w:r w:rsidRPr="00264EE2">
        <w:rPr>
          <w:color w:val="000000"/>
          <w:szCs w:val="24"/>
        </w:rPr>
        <w:t xml:space="preserve">илага към останалите документи и не се поставя </w:t>
      </w:r>
      <w:r w:rsidR="00677962" w:rsidRPr="00264EE2">
        <w:rPr>
          <w:color w:val="000000"/>
          <w:szCs w:val="24"/>
        </w:rPr>
        <w:t>в запечатан</w:t>
      </w:r>
      <w:r w:rsidR="00677962" w:rsidRPr="00264EE2">
        <w:rPr>
          <w:color w:val="000000"/>
          <w:szCs w:val="24"/>
          <w:lang w:val="en-US"/>
        </w:rPr>
        <w:t>,</w:t>
      </w:r>
      <w:r w:rsidR="00D87566" w:rsidRPr="00264EE2">
        <w:rPr>
          <w:color w:val="000000"/>
          <w:szCs w:val="24"/>
        </w:rPr>
        <w:t xml:space="preserve"> непрозрачен плик.</w:t>
      </w:r>
      <w:r w:rsidR="00B42945" w:rsidRPr="00264EE2">
        <w:rPr>
          <w:color w:val="000000"/>
          <w:szCs w:val="24"/>
        </w:rPr>
        <w:t xml:space="preserve"> </w:t>
      </w:r>
    </w:p>
    <w:p w:rsidR="00677962" w:rsidRPr="00264EE2" w:rsidRDefault="001D7498" w:rsidP="00CE68F8">
      <w:pPr>
        <w:numPr>
          <w:ilvl w:val="1"/>
          <w:numId w:val="2"/>
        </w:numPr>
        <w:tabs>
          <w:tab w:val="left" w:pos="567"/>
        </w:tabs>
        <w:ind w:left="0" w:firstLine="284"/>
        <w:jc w:val="both"/>
        <w:rPr>
          <w:b/>
          <w:szCs w:val="24"/>
        </w:rPr>
      </w:pPr>
      <w:r w:rsidRPr="00264EE2">
        <w:rPr>
          <w:b/>
          <w:szCs w:val="24"/>
        </w:rPr>
        <w:t xml:space="preserve"> </w:t>
      </w:r>
      <w:r w:rsidR="00677962" w:rsidRPr="00264EE2">
        <w:rPr>
          <w:b/>
          <w:szCs w:val="24"/>
        </w:rPr>
        <w:t>Запечатване и подаване на документи от участниците</w:t>
      </w:r>
    </w:p>
    <w:p w:rsidR="00677962" w:rsidRPr="00264EE2" w:rsidRDefault="00677962" w:rsidP="00CE68F8">
      <w:pPr>
        <w:pStyle w:val="Default"/>
        <w:tabs>
          <w:tab w:val="left" w:pos="567"/>
        </w:tabs>
        <w:ind w:firstLine="284"/>
        <w:jc w:val="both"/>
      </w:pPr>
      <w:r w:rsidRPr="00264EE2">
        <w:t xml:space="preserve">Документите, свързани с участието в </w:t>
      </w:r>
      <w:r w:rsidR="00D87566" w:rsidRPr="00264EE2">
        <w:t>обществената поръчка</w:t>
      </w:r>
      <w:r w:rsidRPr="00264EE2">
        <w:t xml:space="preserve">, се подават на хартиен носител, с изключение на ЕЕДОП, който </w:t>
      </w:r>
      <w:r w:rsidR="00CB5BFB">
        <w:t>се</w:t>
      </w:r>
      <w:r w:rsidRPr="00264EE2">
        <w:t xml:space="preserve"> предостав</w:t>
      </w:r>
      <w:r w:rsidR="00CB5BFB">
        <w:t>я</w:t>
      </w:r>
      <w:r w:rsidRPr="00264EE2">
        <w:t xml:space="preserve"> в електронен вид </w:t>
      </w:r>
      <w:r w:rsidR="00CB5BFB">
        <w:t>на</w:t>
      </w:r>
      <w:r w:rsidRPr="00264EE2">
        <w:t xml:space="preserve"> подходящ носител към пакета документи за участие в </w:t>
      </w:r>
      <w:r w:rsidR="00D87566" w:rsidRPr="00264EE2">
        <w:t>поръчката</w:t>
      </w:r>
      <w:r w:rsidRPr="00264EE2">
        <w:t>.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264EE2" w:rsidRDefault="00677962" w:rsidP="00CE68F8">
      <w:pPr>
        <w:numPr>
          <w:ilvl w:val="2"/>
          <w:numId w:val="2"/>
        </w:numPr>
        <w:tabs>
          <w:tab w:val="left" w:pos="284"/>
          <w:tab w:val="left" w:pos="567"/>
          <w:tab w:val="left" w:pos="993"/>
        </w:tabs>
        <w:ind w:left="0" w:firstLine="284"/>
        <w:jc w:val="both"/>
        <w:rPr>
          <w:szCs w:val="24"/>
        </w:rPr>
      </w:pPr>
      <w:r w:rsidRPr="00264EE2">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264EE2">
        <w:rPr>
          <w:szCs w:val="24"/>
        </w:rPr>
        <w:t>единението, когато е приложимо;</w:t>
      </w:r>
      <w:r w:rsidRPr="00264EE2">
        <w:rPr>
          <w:szCs w:val="24"/>
        </w:rPr>
        <w:t xml:space="preserve"> адрес за кореспонденция, теле</w:t>
      </w:r>
      <w:r w:rsidR="001D7498" w:rsidRPr="00264EE2">
        <w:rPr>
          <w:szCs w:val="24"/>
        </w:rPr>
        <w:t xml:space="preserve">фон, факс и електронен адрес; </w:t>
      </w:r>
      <w:r w:rsidRPr="00264EE2">
        <w:rPr>
          <w:szCs w:val="24"/>
        </w:rPr>
        <w:t xml:space="preserve">наименованието на обществената поръчка </w:t>
      </w:r>
      <w:r w:rsidR="007850A5">
        <w:rPr>
          <w:szCs w:val="24"/>
        </w:rPr>
        <w:t>за коя</w:t>
      </w:r>
      <w:r w:rsidRPr="00264EE2">
        <w:rPr>
          <w:szCs w:val="24"/>
        </w:rPr>
        <w:t>то се подава офертата</w:t>
      </w:r>
    </w:p>
    <w:p w:rsidR="00677962" w:rsidRPr="00264EE2" w:rsidRDefault="007850A5" w:rsidP="00CE68F8">
      <w:pPr>
        <w:tabs>
          <w:tab w:val="left" w:pos="0"/>
          <w:tab w:val="left" w:pos="567"/>
        </w:tabs>
        <w:autoSpaceDE w:val="0"/>
        <w:autoSpaceDN w:val="0"/>
        <w:adjustRightInd w:val="0"/>
        <w:ind w:firstLine="284"/>
        <w:jc w:val="right"/>
        <w:rPr>
          <w:bCs/>
          <w:szCs w:val="24"/>
        </w:rPr>
      </w:pPr>
      <w:r>
        <w:rPr>
          <w:bCs/>
          <w:szCs w:val="24"/>
        </w:rPr>
        <w:lastRenderedPageBreak/>
        <w:t>Таблица 1</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750"/>
      </w:tblGrid>
      <w:tr w:rsidR="00677962" w:rsidRPr="00264EE2" w:rsidTr="00926E7D">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CE68F8">
            <w:pPr>
              <w:tabs>
                <w:tab w:val="left" w:pos="284"/>
                <w:tab w:val="left" w:pos="567"/>
              </w:tabs>
              <w:autoSpaceDE w:val="0"/>
              <w:autoSpaceDN w:val="0"/>
              <w:adjustRightInd w:val="0"/>
              <w:ind w:firstLine="284"/>
              <w:jc w:val="right"/>
              <w:rPr>
                <w:rFonts w:eastAsia="Calibri"/>
                <w:szCs w:val="24"/>
              </w:rPr>
            </w:pPr>
            <w:r w:rsidRPr="00264EE2">
              <w:rPr>
                <w:rFonts w:eastAsia="Calibri"/>
                <w:szCs w:val="24"/>
              </w:rPr>
              <w:t>Наименование на Участника</w:t>
            </w:r>
            <w:r w:rsidR="00926E7D">
              <w:rPr>
                <w:rFonts w:eastAsia="Calibri"/>
                <w:szCs w:val="24"/>
              </w:rPr>
              <w:t xml:space="preserve"> </w:t>
            </w:r>
            <w:r w:rsidRPr="00264EE2">
              <w:rPr>
                <w:rFonts w:eastAsia="Calibri"/>
                <w:szCs w:val="24"/>
              </w:rPr>
              <w:t>/ Участници в обединението:</w:t>
            </w:r>
            <w:r w:rsidR="00926E7D">
              <w:rPr>
                <w:rFonts w:eastAsia="Calibri"/>
                <w:szCs w:val="24"/>
              </w:rPr>
              <w:t xml:space="preserve"> </w:t>
            </w: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CE68F8">
            <w:pPr>
              <w:tabs>
                <w:tab w:val="left" w:pos="284"/>
                <w:tab w:val="left" w:pos="567"/>
              </w:tabs>
              <w:autoSpaceDE w:val="0"/>
              <w:autoSpaceDN w:val="0"/>
              <w:adjustRightInd w:val="0"/>
              <w:ind w:firstLine="284"/>
              <w:jc w:val="center"/>
              <w:rPr>
                <w:rFonts w:eastAsia="Calibri"/>
                <w:bCs/>
                <w:szCs w:val="24"/>
              </w:rPr>
            </w:pPr>
          </w:p>
        </w:tc>
      </w:tr>
      <w:tr w:rsidR="00677962" w:rsidRPr="00264EE2" w:rsidTr="00926E7D">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CE68F8">
            <w:pPr>
              <w:tabs>
                <w:tab w:val="left" w:pos="284"/>
                <w:tab w:val="left" w:pos="567"/>
              </w:tabs>
              <w:autoSpaceDE w:val="0"/>
              <w:autoSpaceDN w:val="0"/>
              <w:adjustRightInd w:val="0"/>
              <w:ind w:firstLine="284"/>
              <w:jc w:val="right"/>
              <w:rPr>
                <w:rFonts w:eastAsia="Calibri"/>
                <w:bCs/>
                <w:szCs w:val="24"/>
              </w:rPr>
            </w:pPr>
            <w:r w:rsidRPr="00264EE2">
              <w:rPr>
                <w:rFonts w:eastAsia="Calibri"/>
                <w:szCs w:val="24"/>
              </w:rPr>
              <w:t>Адрес за кореспонденция:</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CE68F8">
            <w:pPr>
              <w:tabs>
                <w:tab w:val="left" w:pos="284"/>
                <w:tab w:val="left" w:pos="567"/>
              </w:tabs>
              <w:autoSpaceDE w:val="0"/>
              <w:autoSpaceDN w:val="0"/>
              <w:adjustRightInd w:val="0"/>
              <w:ind w:firstLine="284"/>
              <w:jc w:val="center"/>
              <w:rPr>
                <w:rFonts w:eastAsia="Calibri"/>
                <w:bCs/>
                <w:szCs w:val="24"/>
              </w:rPr>
            </w:pPr>
          </w:p>
        </w:tc>
      </w:tr>
      <w:tr w:rsidR="00677962" w:rsidRPr="00264EE2" w:rsidTr="00926E7D">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CE68F8">
            <w:pPr>
              <w:tabs>
                <w:tab w:val="left" w:pos="284"/>
                <w:tab w:val="left" w:pos="567"/>
              </w:tabs>
              <w:autoSpaceDE w:val="0"/>
              <w:autoSpaceDN w:val="0"/>
              <w:adjustRightInd w:val="0"/>
              <w:ind w:firstLine="284"/>
              <w:jc w:val="right"/>
              <w:rPr>
                <w:rFonts w:eastAsia="Calibri"/>
                <w:bCs/>
                <w:szCs w:val="24"/>
              </w:rPr>
            </w:pPr>
            <w:r w:rsidRPr="00264EE2">
              <w:rPr>
                <w:rFonts w:eastAsia="Calibri"/>
                <w:szCs w:val="24"/>
              </w:rPr>
              <w:t>Телефон, Факс, ел.адрес</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CE68F8">
            <w:pPr>
              <w:tabs>
                <w:tab w:val="left" w:pos="284"/>
                <w:tab w:val="left" w:pos="567"/>
              </w:tabs>
              <w:autoSpaceDE w:val="0"/>
              <w:autoSpaceDN w:val="0"/>
              <w:adjustRightInd w:val="0"/>
              <w:ind w:firstLine="284"/>
              <w:jc w:val="center"/>
              <w:rPr>
                <w:rFonts w:eastAsia="Calibri"/>
                <w:bCs/>
                <w:szCs w:val="24"/>
              </w:rPr>
            </w:pPr>
          </w:p>
        </w:tc>
      </w:tr>
      <w:tr w:rsidR="00677962" w:rsidRPr="00264EE2" w:rsidTr="00926E7D">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12419E" w:rsidRDefault="00677962" w:rsidP="00CE68F8">
            <w:pPr>
              <w:tabs>
                <w:tab w:val="left" w:pos="284"/>
                <w:tab w:val="left" w:pos="567"/>
              </w:tabs>
              <w:autoSpaceDE w:val="0"/>
              <w:autoSpaceDN w:val="0"/>
              <w:adjustRightInd w:val="0"/>
              <w:ind w:firstLine="284"/>
              <w:jc w:val="right"/>
              <w:rPr>
                <w:rFonts w:eastAsia="Calibri"/>
                <w:szCs w:val="24"/>
              </w:rPr>
            </w:pPr>
            <w:r w:rsidRPr="0012419E">
              <w:rPr>
                <w:rFonts w:eastAsia="Calibri"/>
                <w:b/>
                <w:szCs w:val="24"/>
              </w:rPr>
              <w:t>Наименование на обществената поръчка:</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CB5BFB" w:rsidRDefault="00253CA0" w:rsidP="00CB5BFB">
            <w:pPr>
              <w:overflowPunct w:val="0"/>
              <w:autoSpaceDE w:val="0"/>
              <w:autoSpaceDN w:val="0"/>
              <w:adjustRightInd w:val="0"/>
              <w:ind w:firstLine="284"/>
              <w:jc w:val="center"/>
              <w:textAlignment w:val="baseline"/>
              <w:rPr>
                <w:b/>
              </w:rPr>
            </w:pPr>
            <w:r w:rsidRPr="0012419E">
              <w:rPr>
                <w:b/>
              </w:rPr>
              <w:t>ИЗ</w:t>
            </w:r>
            <w:r w:rsidR="00CB5BFB">
              <w:rPr>
                <w:b/>
              </w:rPr>
              <w:t xml:space="preserve">ГОТВЯНЕ НА </w:t>
            </w:r>
            <w:r w:rsidRPr="0012419E">
              <w:rPr>
                <w:b/>
              </w:rPr>
              <w:t>ИНВЕСТИЦИОНЕН ПРОЕКТ ЗА „</w:t>
            </w:r>
            <w:r w:rsidR="00CB5BFB" w:rsidRPr="0012419E">
              <w:rPr>
                <w:b/>
              </w:rPr>
              <w:t>Преустройство</w:t>
            </w:r>
            <w:r w:rsidRPr="0012419E">
              <w:rPr>
                <w:b/>
              </w:rPr>
              <w:t xml:space="preserve"> </w:t>
            </w:r>
            <w:r w:rsidR="00CB5BFB" w:rsidRPr="0012419E">
              <w:rPr>
                <w:b/>
              </w:rPr>
              <w:t xml:space="preserve">на </w:t>
            </w:r>
            <w:r w:rsidR="00CB5BFB">
              <w:rPr>
                <w:b/>
              </w:rPr>
              <w:t>съществуваща</w:t>
            </w:r>
            <w:r w:rsidR="00CB5BFB" w:rsidRPr="0012419E">
              <w:rPr>
                <w:b/>
              </w:rPr>
              <w:t xml:space="preserve"> сграда</w:t>
            </w:r>
            <w:r w:rsidR="00CB5BFB">
              <w:rPr>
                <w:b/>
              </w:rPr>
              <w:t xml:space="preserve"> в двора на ДПЛД с.Опанецв „Център за настаняване от семеен тип за пълнолетни лица с деменция“</w:t>
            </w:r>
          </w:p>
        </w:tc>
      </w:tr>
    </w:tbl>
    <w:p w:rsidR="007850A5" w:rsidRDefault="007850A5" w:rsidP="00CE68F8">
      <w:pPr>
        <w:tabs>
          <w:tab w:val="left" w:pos="284"/>
        </w:tabs>
        <w:spacing w:before="120"/>
        <w:ind w:firstLine="284"/>
        <w:jc w:val="both"/>
        <w:rPr>
          <w:b/>
          <w:szCs w:val="24"/>
        </w:rPr>
      </w:pPr>
      <w:r>
        <w:rPr>
          <w:b/>
          <w:szCs w:val="24"/>
        </w:rPr>
        <w:t xml:space="preserve">Забележка: Когато офертата се подава чрез куриер или друга пощенска пратка е задължително на опаковката на куриерската /пощенската/ </w:t>
      </w:r>
      <w:r w:rsidR="00064C37">
        <w:rPr>
          <w:b/>
          <w:szCs w:val="24"/>
        </w:rPr>
        <w:t>фирма</w:t>
      </w:r>
      <w:r>
        <w:rPr>
          <w:b/>
          <w:szCs w:val="24"/>
        </w:rPr>
        <w:t xml:space="preserve"> да се посочат дан</w:t>
      </w:r>
      <w:r w:rsidR="00064C37">
        <w:rPr>
          <w:b/>
          <w:szCs w:val="24"/>
        </w:rPr>
        <w:t>н</w:t>
      </w:r>
      <w:r>
        <w:rPr>
          <w:b/>
          <w:szCs w:val="24"/>
        </w:rPr>
        <w:t>ите от Таблица 1</w:t>
      </w:r>
    </w:p>
    <w:p w:rsidR="00064C37" w:rsidRPr="007850A5" w:rsidRDefault="00064C37" w:rsidP="00CE68F8">
      <w:pPr>
        <w:tabs>
          <w:tab w:val="left" w:pos="284"/>
        </w:tabs>
        <w:ind w:firstLine="284"/>
        <w:jc w:val="both"/>
        <w:rPr>
          <w:b/>
          <w:szCs w:val="24"/>
        </w:rPr>
      </w:pPr>
    </w:p>
    <w:p w:rsidR="00677962" w:rsidRPr="00201A82" w:rsidRDefault="00677962" w:rsidP="00CE68F8">
      <w:pPr>
        <w:numPr>
          <w:ilvl w:val="2"/>
          <w:numId w:val="2"/>
        </w:numPr>
        <w:tabs>
          <w:tab w:val="left" w:pos="284"/>
          <w:tab w:val="left" w:pos="567"/>
          <w:tab w:val="left" w:pos="993"/>
        </w:tabs>
        <w:ind w:left="0" w:firstLine="284"/>
        <w:jc w:val="both"/>
        <w:rPr>
          <w:b/>
          <w:szCs w:val="24"/>
        </w:rPr>
      </w:pPr>
      <w:r w:rsidRPr="00264EE2">
        <w:rPr>
          <w:szCs w:val="24"/>
        </w:rPr>
        <w:t>Опаковката включва:</w:t>
      </w:r>
    </w:p>
    <w:p w:rsidR="00201A82" w:rsidRPr="00201A82" w:rsidRDefault="00201A82" w:rsidP="00CE68F8">
      <w:pPr>
        <w:tabs>
          <w:tab w:val="left" w:pos="284"/>
          <w:tab w:val="left" w:pos="567"/>
        </w:tabs>
        <w:ind w:firstLine="284"/>
        <w:jc w:val="both"/>
        <w:rPr>
          <w:szCs w:val="24"/>
        </w:rPr>
      </w:pPr>
      <w:r w:rsidRPr="00201A82">
        <w:rPr>
          <w:szCs w:val="24"/>
        </w:rPr>
        <w:t>•</w:t>
      </w:r>
      <w:r w:rsidRPr="00201A82">
        <w:rPr>
          <w:szCs w:val="24"/>
        </w:rPr>
        <w:tab/>
        <w:t>Опис на представените документи</w:t>
      </w:r>
      <w:r>
        <w:rPr>
          <w:szCs w:val="24"/>
        </w:rPr>
        <w:t xml:space="preserve"> – по образец на участника</w:t>
      </w:r>
      <w:r w:rsidRPr="00201A82">
        <w:rPr>
          <w:szCs w:val="24"/>
        </w:rPr>
        <w:t>;</w:t>
      </w:r>
    </w:p>
    <w:p w:rsidR="00677962" w:rsidRPr="00264EE2" w:rsidRDefault="00677962" w:rsidP="00CE68F8">
      <w:pPr>
        <w:numPr>
          <w:ilvl w:val="0"/>
          <w:numId w:val="3"/>
        </w:numPr>
        <w:tabs>
          <w:tab w:val="left" w:pos="0"/>
          <w:tab w:val="left" w:pos="567"/>
        </w:tabs>
        <w:ind w:left="0" w:firstLine="284"/>
        <w:jc w:val="both"/>
        <w:rPr>
          <w:szCs w:val="24"/>
        </w:rPr>
      </w:pPr>
      <w:r w:rsidRPr="00264EE2">
        <w:rPr>
          <w:szCs w:val="24"/>
        </w:rPr>
        <w:t xml:space="preserve"> Единен европейски документ за обществени поръчки (ЕЕДОП), представен в електронен вид</w:t>
      </w:r>
      <w:r w:rsidR="00926E7D">
        <w:rPr>
          <w:szCs w:val="24"/>
        </w:rPr>
        <w:t xml:space="preserve"> на </w:t>
      </w:r>
      <w:r w:rsidR="00064C37">
        <w:rPr>
          <w:szCs w:val="24"/>
        </w:rPr>
        <w:t>подходящ</w:t>
      </w:r>
      <w:r w:rsidR="00926E7D">
        <w:rPr>
          <w:szCs w:val="24"/>
        </w:rPr>
        <w:t xml:space="preserve"> </w:t>
      </w:r>
      <w:r w:rsidR="00064C37">
        <w:rPr>
          <w:szCs w:val="24"/>
        </w:rPr>
        <w:t xml:space="preserve">електронен </w:t>
      </w:r>
      <w:r w:rsidR="00926E7D">
        <w:rPr>
          <w:szCs w:val="24"/>
        </w:rPr>
        <w:t>носител</w:t>
      </w:r>
      <w:r w:rsidR="00064C37">
        <w:rPr>
          <w:szCs w:val="24"/>
        </w:rPr>
        <w:t xml:space="preserve"> - (образец №1</w:t>
      </w:r>
      <w:r w:rsidR="00064C37" w:rsidRPr="00264EE2">
        <w:rPr>
          <w:szCs w:val="24"/>
        </w:rPr>
        <w:t>)</w:t>
      </w:r>
      <w:r w:rsidR="00926E7D">
        <w:rPr>
          <w:szCs w:val="24"/>
        </w:rPr>
        <w:t>;</w:t>
      </w:r>
    </w:p>
    <w:p w:rsidR="00677962" w:rsidRPr="00264EE2" w:rsidRDefault="00677962" w:rsidP="00CE68F8">
      <w:pPr>
        <w:numPr>
          <w:ilvl w:val="0"/>
          <w:numId w:val="3"/>
        </w:numPr>
        <w:tabs>
          <w:tab w:val="left" w:pos="0"/>
          <w:tab w:val="left" w:pos="567"/>
        </w:tabs>
        <w:ind w:left="0" w:firstLine="284"/>
        <w:jc w:val="both"/>
        <w:rPr>
          <w:szCs w:val="24"/>
        </w:rPr>
      </w:pPr>
      <w:r w:rsidRPr="00264EE2">
        <w:rPr>
          <w:szCs w:val="24"/>
        </w:rPr>
        <w:t xml:space="preserve"> Предложение за изпълнение на поръчката и приложимите към него документи</w:t>
      </w:r>
      <w:r w:rsidR="00064C37">
        <w:rPr>
          <w:szCs w:val="24"/>
        </w:rPr>
        <w:t xml:space="preserve"> </w:t>
      </w:r>
      <w:r w:rsidR="00064C37" w:rsidRPr="00264EE2">
        <w:rPr>
          <w:szCs w:val="24"/>
        </w:rPr>
        <w:t>(образец №2)</w:t>
      </w:r>
      <w:r w:rsidR="00926E7D">
        <w:rPr>
          <w:szCs w:val="24"/>
        </w:rPr>
        <w:t>;</w:t>
      </w:r>
      <w:r w:rsidRPr="00264EE2">
        <w:rPr>
          <w:szCs w:val="24"/>
        </w:rPr>
        <w:t xml:space="preserve"> </w:t>
      </w:r>
    </w:p>
    <w:p w:rsidR="00677962" w:rsidRPr="00264EE2" w:rsidRDefault="00677962" w:rsidP="00CE68F8">
      <w:pPr>
        <w:numPr>
          <w:ilvl w:val="0"/>
          <w:numId w:val="3"/>
        </w:numPr>
        <w:tabs>
          <w:tab w:val="left" w:pos="0"/>
          <w:tab w:val="left" w:pos="567"/>
        </w:tabs>
        <w:ind w:left="0" w:firstLine="284"/>
        <w:jc w:val="both"/>
        <w:rPr>
          <w:szCs w:val="24"/>
        </w:rPr>
      </w:pPr>
      <w:r w:rsidRPr="00264EE2">
        <w:rPr>
          <w:szCs w:val="24"/>
        </w:rPr>
        <w:t xml:space="preserve"> Ценово предложение (образец № 3) – не е необходимо да се представя в отделен запечатан непрозрачен плик</w:t>
      </w:r>
      <w:r w:rsidR="000E06D8" w:rsidRPr="00264EE2">
        <w:rPr>
          <w:szCs w:val="24"/>
        </w:rPr>
        <w:t>.</w:t>
      </w:r>
    </w:p>
    <w:p w:rsidR="00677962" w:rsidRPr="00264EE2" w:rsidRDefault="00677962" w:rsidP="00CE68F8">
      <w:pPr>
        <w:numPr>
          <w:ilvl w:val="2"/>
          <w:numId w:val="2"/>
        </w:numPr>
        <w:tabs>
          <w:tab w:val="left" w:pos="284"/>
          <w:tab w:val="left" w:pos="993"/>
        </w:tabs>
        <w:ind w:left="0" w:firstLine="284"/>
        <w:jc w:val="both"/>
        <w:rPr>
          <w:b/>
          <w:szCs w:val="24"/>
        </w:rPr>
      </w:pPr>
      <w:r w:rsidRPr="00264EE2">
        <w:rPr>
          <w:szCs w:val="24"/>
        </w:rPr>
        <w:t>Отговорност:</w:t>
      </w:r>
    </w:p>
    <w:p w:rsidR="00677962" w:rsidRDefault="00677962" w:rsidP="00CE68F8">
      <w:pPr>
        <w:tabs>
          <w:tab w:val="left" w:pos="0"/>
          <w:tab w:val="left" w:pos="567"/>
        </w:tabs>
        <w:ind w:firstLine="284"/>
        <w:jc w:val="both"/>
        <w:rPr>
          <w:szCs w:val="24"/>
        </w:rPr>
      </w:pPr>
      <w:r w:rsidRPr="00264EE2">
        <w:rPr>
          <w:szCs w:val="24"/>
        </w:rPr>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926E7D" w:rsidRPr="00264EE2" w:rsidRDefault="00926E7D" w:rsidP="00CE68F8">
      <w:pPr>
        <w:tabs>
          <w:tab w:val="left" w:pos="0"/>
          <w:tab w:val="left" w:pos="567"/>
        </w:tabs>
        <w:ind w:firstLine="284"/>
        <w:jc w:val="both"/>
        <w:rPr>
          <w:b/>
          <w:szCs w:val="24"/>
        </w:rPr>
      </w:pPr>
    </w:p>
    <w:p w:rsidR="00677962" w:rsidRPr="00264EE2" w:rsidRDefault="004741C2" w:rsidP="00CE68F8">
      <w:pPr>
        <w:numPr>
          <w:ilvl w:val="1"/>
          <w:numId w:val="2"/>
        </w:numPr>
        <w:ind w:left="0" w:firstLine="284"/>
        <w:jc w:val="both"/>
        <w:rPr>
          <w:b/>
          <w:szCs w:val="24"/>
        </w:rPr>
      </w:pPr>
      <w:r w:rsidRPr="00264EE2">
        <w:rPr>
          <w:b/>
          <w:szCs w:val="24"/>
        </w:rPr>
        <w:t xml:space="preserve"> </w:t>
      </w:r>
      <w:r w:rsidR="00677962" w:rsidRPr="00264EE2">
        <w:rPr>
          <w:b/>
          <w:szCs w:val="24"/>
        </w:rPr>
        <w:t>Приемане на оферта/връщане на оферта</w:t>
      </w:r>
    </w:p>
    <w:p w:rsidR="00677962" w:rsidRPr="00264EE2" w:rsidRDefault="00677962" w:rsidP="00CE68F8">
      <w:pPr>
        <w:tabs>
          <w:tab w:val="left" w:pos="284"/>
          <w:tab w:val="left" w:pos="567"/>
        </w:tabs>
        <w:ind w:firstLine="284"/>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CE68F8">
      <w:pPr>
        <w:tabs>
          <w:tab w:val="left" w:pos="284"/>
          <w:tab w:val="left" w:pos="567"/>
        </w:tabs>
        <w:ind w:firstLine="284"/>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CE68F8">
      <w:pPr>
        <w:tabs>
          <w:tab w:val="left" w:pos="284"/>
          <w:tab w:val="left" w:pos="567"/>
        </w:tabs>
        <w:ind w:firstLine="284"/>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677962" w:rsidP="00CE68F8">
      <w:pPr>
        <w:numPr>
          <w:ilvl w:val="1"/>
          <w:numId w:val="2"/>
        </w:numPr>
        <w:ind w:left="0" w:firstLine="284"/>
        <w:jc w:val="both"/>
        <w:rPr>
          <w:b/>
          <w:szCs w:val="24"/>
        </w:rPr>
      </w:pPr>
      <w:r w:rsidRPr="00264EE2">
        <w:rPr>
          <w:b/>
          <w:szCs w:val="24"/>
        </w:rPr>
        <w:t>Други изисквания</w:t>
      </w:r>
    </w:p>
    <w:p w:rsidR="00677962" w:rsidRPr="00264EE2" w:rsidRDefault="00677962" w:rsidP="00CE68F8">
      <w:pPr>
        <w:tabs>
          <w:tab w:val="left" w:pos="284"/>
          <w:tab w:val="left" w:pos="567"/>
        </w:tabs>
        <w:ind w:firstLine="284"/>
        <w:jc w:val="both"/>
        <w:rPr>
          <w:szCs w:val="24"/>
        </w:rPr>
      </w:pPr>
      <w:r w:rsidRPr="00264EE2">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w:t>
      </w:r>
      <w:r w:rsidRPr="00264EE2">
        <w:rPr>
          <w:szCs w:val="24"/>
        </w:rPr>
        <w:lastRenderedPageBreak/>
        <w:t xml:space="preserve">удостоверяващ вписването на </w:t>
      </w:r>
      <w:r w:rsidR="007D069A">
        <w:rPr>
          <w:szCs w:val="24"/>
        </w:rPr>
        <w:t>проектанта</w:t>
      </w:r>
      <w:r w:rsidRPr="00264EE2">
        <w:rPr>
          <w:szCs w:val="24"/>
        </w:rPr>
        <w:t xml:space="preserve"> в аналогичен професионален регистър, съгласно законодателството на държавата, в която e установен се представят в официален превод.</w:t>
      </w:r>
    </w:p>
    <w:p w:rsidR="00677962" w:rsidRPr="00264EE2" w:rsidRDefault="00677962" w:rsidP="00CE68F8">
      <w:pPr>
        <w:ind w:firstLine="284"/>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264EE2">
          <w:rPr>
            <w:rStyle w:val="a3"/>
            <w:i/>
            <w:szCs w:val="24"/>
          </w:rPr>
          <w:t>http://www.mfa.bg/bg/pages/51/index.html</w:t>
        </w:r>
      </w:hyperlink>
    </w:p>
    <w:p w:rsidR="00677962" w:rsidRPr="00264EE2" w:rsidRDefault="00677962" w:rsidP="00CE68F8">
      <w:pPr>
        <w:tabs>
          <w:tab w:val="left" w:pos="284"/>
          <w:tab w:val="left" w:pos="567"/>
        </w:tabs>
        <w:ind w:firstLine="284"/>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Default="00677962" w:rsidP="00CE68F8">
      <w:pPr>
        <w:tabs>
          <w:tab w:val="left" w:pos="567"/>
        </w:tabs>
        <w:autoSpaceDE w:val="0"/>
        <w:autoSpaceDN w:val="0"/>
        <w:adjustRightInd w:val="0"/>
        <w:ind w:firstLine="284"/>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w:t>
      </w:r>
      <w:r w:rsidR="00926E7D">
        <w:rPr>
          <w:szCs w:val="24"/>
        </w:rPr>
        <w:t>ванието на обществената поръчка</w:t>
      </w:r>
      <w:r w:rsidRPr="00264EE2">
        <w:rPr>
          <w:szCs w:val="24"/>
        </w:rPr>
        <w:t>, за която се внася допълнението/промяната.</w:t>
      </w:r>
    </w:p>
    <w:p w:rsidR="00201A82" w:rsidRPr="00253CA0" w:rsidRDefault="00201A82" w:rsidP="00CE68F8">
      <w:pPr>
        <w:tabs>
          <w:tab w:val="left" w:pos="567"/>
        </w:tabs>
        <w:autoSpaceDE w:val="0"/>
        <w:autoSpaceDN w:val="0"/>
        <w:adjustRightInd w:val="0"/>
        <w:ind w:firstLine="284"/>
        <w:jc w:val="both"/>
        <w:rPr>
          <w:szCs w:val="24"/>
        </w:rPr>
      </w:pPr>
      <w:r w:rsidRPr="00253CA0">
        <w:rPr>
          <w:noProof/>
        </w:rPr>
        <w:t>Всички документи, които не са оригинали, и за които не се изисква нотариална заверка, следва да бъдат заверени от участника на всяка страница с гриф "Вярно с оригинала".</w:t>
      </w:r>
    </w:p>
    <w:p w:rsidR="00201A82" w:rsidRPr="00253CA0" w:rsidRDefault="00201A82" w:rsidP="00CE68F8">
      <w:pPr>
        <w:tabs>
          <w:tab w:val="left" w:pos="567"/>
        </w:tabs>
        <w:overflowPunct w:val="0"/>
        <w:autoSpaceDE w:val="0"/>
        <w:autoSpaceDN w:val="0"/>
        <w:adjustRightInd w:val="0"/>
        <w:ind w:firstLine="284"/>
        <w:jc w:val="both"/>
        <w:textAlignment w:val="baseline"/>
        <w:rPr>
          <w:noProof/>
        </w:rPr>
      </w:pPr>
      <w:r w:rsidRPr="00253CA0">
        <w:rPr>
          <w:noProof/>
        </w:rPr>
        <w:t>Офертата и всички документи и предложения, приложени към нея трябва да бъдат подписани от законния представител на участника съгласно търговската му регистрация или от надлежно упълномощено/и лице или лица с изрично пълномощно с нотариална заверка на подписа на упълномощилото го лице, което се представя към офертата.</w:t>
      </w:r>
    </w:p>
    <w:p w:rsidR="00201A82" w:rsidRPr="00201A82" w:rsidRDefault="00201A82" w:rsidP="00CE68F8">
      <w:pPr>
        <w:tabs>
          <w:tab w:val="left" w:pos="567"/>
        </w:tabs>
        <w:overflowPunct w:val="0"/>
        <w:autoSpaceDE w:val="0"/>
        <w:autoSpaceDN w:val="0"/>
        <w:adjustRightInd w:val="0"/>
        <w:ind w:firstLine="284"/>
        <w:jc w:val="both"/>
        <w:textAlignment w:val="baseline"/>
        <w:rPr>
          <w:noProof/>
        </w:rPr>
      </w:pPr>
      <w:r w:rsidRPr="00253CA0">
        <w:rPr>
          <w:noProof/>
        </w:rPr>
        <w:t>В съответствие с чл. 48, ал. 3 от ППЗОП 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в незапечатана опаковка или в опаковка с нарушена цялост, като това обстоятелство се отбелязва в регистъра.</w:t>
      </w:r>
    </w:p>
    <w:p w:rsidR="00201A82" w:rsidRPr="00264EE2" w:rsidRDefault="00201A82" w:rsidP="00CE68F8">
      <w:pPr>
        <w:tabs>
          <w:tab w:val="left" w:pos="567"/>
        </w:tabs>
        <w:autoSpaceDE w:val="0"/>
        <w:autoSpaceDN w:val="0"/>
        <w:adjustRightInd w:val="0"/>
        <w:ind w:firstLine="284"/>
        <w:jc w:val="both"/>
        <w:rPr>
          <w:szCs w:val="24"/>
        </w:rPr>
      </w:pPr>
    </w:p>
    <w:p w:rsidR="00677962" w:rsidRPr="00264EE2" w:rsidRDefault="00677962" w:rsidP="00CE68F8">
      <w:pPr>
        <w:pStyle w:val="ab"/>
        <w:numPr>
          <w:ilvl w:val="0"/>
          <w:numId w:val="1"/>
        </w:numPr>
        <w:tabs>
          <w:tab w:val="left" w:pos="567"/>
        </w:tabs>
        <w:spacing w:after="0"/>
        <w:ind w:left="0" w:firstLine="284"/>
        <w:outlineLvl w:val="0"/>
        <w:rPr>
          <w:b/>
          <w:szCs w:val="24"/>
          <w:lang w:val="bg-BG"/>
        </w:rPr>
      </w:pPr>
      <w:r w:rsidRPr="00264EE2">
        <w:rPr>
          <w:b/>
          <w:szCs w:val="24"/>
          <w:lang w:val="bg-BG"/>
        </w:rPr>
        <w:t>Указания за попълване на образците на документите</w:t>
      </w:r>
    </w:p>
    <w:p w:rsidR="00677962" w:rsidRPr="00264EE2" w:rsidRDefault="00677962" w:rsidP="00CE68F8">
      <w:pPr>
        <w:pStyle w:val="ab"/>
        <w:numPr>
          <w:ilvl w:val="1"/>
          <w:numId w:val="1"/>
        </w:numPr>
        <w:tabs>
          <w:tab w:val="left" w:pos="567"/>
        </w:tabs>
        <w:spacing w:after="0" w:line="240" w:lineRule="auto"/>
        <w:ind w:left="0" w:firstLine="284"/>
        <w:outlineLvl w:val="0"/>
        <w:rPr>
          <w:szCs w:val="24"/>
          <w:lang w:val="bg-BG"/>
        </w:rPr>
      </w:pPr>
      <w:r w:rsidRPr="00264EE2">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2611EC" w:rsidRPr="002611EC" w:rsidRDefault="002611EC" w:rsidP="00CE68F8">
      <w:pPr>
        <w:pStyle w:val="Default"/>
        <w:tabs>
          <w:tab w:val="left" w:pos="567"/>
        </w:tabs>
        <w:ind w:firstLine="284"/>
        <w:jc w:val="both"/>
        <w:rPr>
          <w:color w:val="auto"/>
        </w:rPr>
      </w:pPr>
      <w:r w:rsidRPr="00264EE2">
        <w:t>При подготовката на обществената поръчка, възложителят е създал образци на ЕЕДОП</w:t>
      </w:r>
      <w:r w:rsidRPr="00264EE2">
        <w:rPr>
          <w:lang w:val="en-US"/>
        </w:rPr>
        <w:t xml:space="preserve"> </w:t>
      </w:r>
      <w:r w:rsidRPr="00264EE2">
        <w:t xml:space="preserve">в електронен формат: във формат </w:t>
      </w:r>
      <w:r w:rsidRPr="00264EE2">
        <w:rPr>
          <w:lang w:val="en-US"/>
        </w:rPr>
        <w:t>DOC</w:t>
      </w:r>
      <w:r w:rsidRPr="00264EE2">
        <w:t xml:space="preserve"> – съответстващ на формуляра ЕЕДОП, подаван на хартиен носител и във формат</w:t>
      </w:r>
      <w:r w:rsidRPr="00264EE2">
        <w:rPr>
          <w:lang w:val="en-US"/>
        </w:rPr>
        <w:t xml:space="preserve"> XML</w:t>
      </w:r>
      <w:r w:rsidRPr="00264EE2">
        <w:t xml:space="preserve">, чрез електронната платформа на Европейската комисия. </w:t>
      </w:r>
      <w:r w:rsidRPr="002611EC">
        <w:rPr>
          <w:color w:val="auto"/>
        </w:rPr>
        <w:t>Участникът избира, кой от двата начина за попълване на ЕЕДОП.</w:t>
      </w:r>
    </w:p>
    <w:p w:rsidR="002611EC" w:rsidRPr="00B006C3" w:rsidRDefault="002611EC" w:rsidP="00CE68F8">
      <w:pPr>
        <w:pStyle w:val="Default"/>
        <w:tabs>
          <w:tab w:val="left" w:pos="567"/>
        </w:tabs>
        <w:ind w:firstLine="284"/>
        <w:jc w:val="both"/>
        <w:rPr>
          <w:color w:val="auto"/>
        </w:rPr>
      </w:pPr>
      <w:r w:rsidRPr="00B006C3">
        <w:rPr>
          <w:color w:val="auto"/>
        </w:rPr>
        <w:t xml:space="preserve">Начин А) Чрез попълване на приложения файл: </w:t>
      </w:r>
      <w:proofErr w:type="spellStart"/>
      <w:r w:rsidRPr="00B006C3">
        <w:rPr>
          <w:color w:val="auto"/>
          <w:lang w:val="en-US"/>
        </w:rPr>
        <w:t>Obrazec</w:t>
      </w:r>
      <w:proofErr w:type="spellEnd"/>
      <w:r w:rsidRPr="00B006C3">
        <w:rPr>
          <w:color w:val="auto"/>
          <w:lang w:val="en-US"/>
        </w:rPr>
        <w:t xml:space="preserve"> 1</w:t>
      </w:r>
      <w:r w:rsidRPr="00B006C3">
        <w:rPr>
          <w:color w:val="auto"/>
        </w:rPr>
        <w:t>_ЕЕ</w:t>
      </w:r>
      <w:r w:rsidRPr="00B006C3">
        <w:rPr>
          <w:color w:val="auto"/>
          <w:lang w:val="en-US"/>
        </w:rPr>
        <w:t>DOP</w:t>
      </w:r>
      <w:r w:rsidRPr="00B006C3">
        <w:rPr>
          <w:color w:val="auto"/>
        </w:rPr>
        <w:t>_</w:t>
      </w:r>
      <w:r w:rsidR="00CB5BFB" w:rsidRPr="00CB5BFB">
        <w:rPr>
          <w:color w:val="auto"/>
          <w:lang w:val="en-US"/>
        </w:rPr>
        <w:t xml:space="preserve"> </w:t>
      </w:r>
      <w:proofErr w:type="spellStart"/>
      <w:r w:rsidR="00CB5BFB">
        <w:rPr>
          <w:color w:val="auto"/>
          <w:lang w:val="en-US"/>
        </w:rPr>
        <w:t>CNSTLD_Opanec</w:t>
      </w:r>
      <w:proofErr w:type="spellEnd"/>
      <w:r w:rsidRPr="00B006C3">
        <w:rPr>
          <w:color w:val="auto"/>
        </w:rPr>
        <w:t>.</w:t>
      </w:r>
      <w:proofErr w:type="spellStart"/>
      <w:r w:rsidRPr="00B006C3">
        <w:rPr>
          <w:color w:val="auto"/>
        </w:rPr>
        <w:t>doc</w:t>
      </w:r>
      <w:proofErr w:type="spellEnd"/>
      <w:r w:rsidRPr="00B006C3">
        <w:rPr>
          <w:color w:val="auto"/>
        </w:rPr>
        <w:t xml:space="preserve">.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w:t>
      </w:r>
    </w:p>
    <w:p w:rsidR="002611EC" w:rsidRPr="002611EC" w:rsidRDefault="002611EC" w:rsidP="00CE68F8">
      <w:pPr>
        <w:pStyle w:val="Default"/>
        <w:tabs>
          <w:tab w:val="left" w:pos="567"/>
        </w:tabs>
        <w:ind w:firstLine="284"/>
        <w:jc w:val="both"/>
        <w:rPr>
          <w:color w:val="auto"/>
        </w:rPr>
      </w:pPr>
      <w:r w:rsidRPr="00B006C3">
        <w:rPr>
          <w:color w:val="auto"/>
        </w:rPr>
        <w:t xml:space="preserve">Начин Б) Чрез използване на осигурената от Европейската комисия (ЕК) информационна система е-ЕЕДОП. Системата е достъпна на адрес https://ec.europa.eu/tools/espd и попълване на приложения към документацията </w:t>
      </w:r>
      <w:proofErr w:type="spellStart"/>
      <w:r w:rsidRPr="00B006C3">
        <w:rPr>
          <w:color w:val="auto"/>
          <w:lang w:val="en-US"/>
        </w:rPr>
        <w:t>Obrazec</w:t>
      </w:r>
      <w:proofErr w:type="spellEnd"/>
      <w:r w:rsidRPr="00B006C3">
        <w:rPr>
          <w:color w:val="auto"/>
          <w:lang w:val="en-US"/>
        </w:rPr>
        <w:t xml:space="preserve"> 1</w:t>
      </w:r>
      <w:r w:rsidRPr="00B006C3">
        <w:rPr>
          <w:color w:val="auto"/>
        </w:rPr>
        <w:t>_</w:t>
      </w:r>
      <w:r w:rsidRPr="00B006C3">
        <w:rPr>
          <w:color w:val="auto"/>
          <w:lang w:val="en-US"/>
        </w:rPr>
        <w:t>e-</w:t>
      </w:r>
      <w:r w:rsidRPr="00B006C3">
        <w:rPr>
          <w:color w:val="auto"/>
        </w:rPr>
        <w:t>ЕЕ</w:t>
      </w:r>
      <w:r w:rsidRPr="00B006C3">
        <w:rPr>
          <w:color w:val="auto"/>
          <w:lang w:val="en-US"/>
        </w:rPr>
        <w:t>DOP</w:t>
      </w:r>
      <w:r w:rsidRPr="00B006C3">
        <w:rPr>
          <w:color w:val="auto"/>
        </w:rPr>
        <w:t>_</w:t>
      </w:r>
      <w:r w:rsidR="00CB5BFB" w:rsidRPr="00CB5BFB">
        <w:rPr>
          <w:color w:val="auto"/>
          <w:lang w:val="en-US"/>
        </w:rPr>
        <w:t xml:space="preserve"> </w:t>
      </w:r>
      <w:proofErr w:type="spellStart"/>
      <w:r w:rsidR="00CB5BFB">
        <w:rPr>
          <w:color w:val="auto"/>
          <w:lang w:val="en-US"/>
        </w:rPr>
        <w:t>CNSTLD_Opanec</w:t>
      </w:r>
      <w:proofErr w:type="spellEnd"/>
      <w:r w:rsidRPr="00B006C3">
        <w:rPr>
          <w:color w:val="auto"/>
        </w:rPr>
        <w:t>.xml - генерираният</w:t>
      </w:r>
      <w:r w:rsidRPr="002611EC">
        <w:rPr>
          <w:color w:val="auto"/>
        </w:rPr>
        <w:t xml:space="preserve"> файл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2611EC" w:rsidRPr="00264EE2" w:rsidRDefault="002611EC" w:rsidP="00CE68F8">
      <w:pPr>
        <w:pStyle w:val="Default"/>
        <w:tabs>
          <w:tab w:val="left" w:pos="567"/>
        </w:tabs>
        <w:ind w:firstLine="284"/>
        <w:jc w:val="both"/>
        <w:rPr>
          <w:b/>
          <w:lang w:val="en-US"/>
        </w:rPr>
      </w:pPr>
      <w:r w:rsidRPr="00264EE2">
        <w:rPr>
          <w:b/>
          <w:bCs/>
        </w:rPr>
        <w:t xml:space="preserve">Независимо от начина на попълване формулярът се записва в </w:t>
      </w:r>
      <w:r w:rsidRPr="00264EE2">
        <w:rPr>
          <w:b/>
          <w:bCs/>
          <w:lang w:val="en-US"/>
        </w:rPr>
        <w:t xml:space="preserve">PDF </w:t>
      </w:r>
      <w:r w:rsidRPr="00264EE2">
        <w:rPr>
          <w:b/>
          <w:bCs/>
        </w:rPr>
        <w:t xml:space="preserve">формат, който се подписва с електронен подпис от лицата по чл.40 от ППЗОП и се представя </w:t>
      </w:r>
      <w:r w:rsidRPr="00264EE2">
        <w:rPr>
          <w:b/>
        </w:rPr>
        <w:t xml:space="preserve">на подходящ </w:t>
      </w:r>
      <w:r>
        <w:rPr>
          <w:b/>
        </w:rPr>
        <w:t>електронен</w:t>
      </w:r>
      <w:r w:rsidRPr="00264EE2">
        <w:rPr>
          <w:b/>
        </w:rPr>
        <w:t xml:space="preserve"> носител към пакета документи за участие в обществената поръчка. </w:t>
      </w:r>
    </w:p>
    <w:p w:rsidR="00DE37D8" w:rsidRPr="00264EE2" w:rsidRDefault="00DE37D8" w:rsidP="00CE68F8">
      <w:pPr>
        <w:tabs>
          <w:tab w:val="left" w:pos="567"/>
        </w:tabs>
        <w:spacing w:before="120"/>
        <w:ind w:firstLine="284"/>
        <w:jc w:val="both"/>
        <w:outlineLvl w:val="0"/>
        <w:rPr>
          <w:szCs w:val="24"/>
        </w:rPr>
      </w:pPr>
      <w:r w:rsidRPr="00264EE2">
        <w:rPr>
          <w:b/>
          <w:szCs w:val="24"/>
        </w:rPr>
        <w:t xml:space="preserve">Попълване на формуляра </w:t>
      </w:r>
      <w:r w:rsidRPr="00264EE2">
        <w:rPr>
          <w:szCs w:val="24"/>
        </w:rPr>
        <w:t xml:space="preserve">/указанията за попълване са </w:t>
      </w:r>
      <w:r w:rsidR="009C2594" w:rsidRPr="00264EE2">
        <w:rPr>
          <w:szCs w:val="24"/>
        </w:rPr>
        <w:t>изгот</w:t>
      </w:r>
      <w:r w:rsidR="00B954ED">
        <w:rPr>
          <w:szCs w:val="24"/>
        </w:rPr>
        <w:t xml:space="preserve">вени на база текстовия документ – начин А, като в указанията </w:t>
      </w:r>
      <w:r w:rsidR="009C2594" w:rsidRPr="00264EE2">
        <w:rPr>
          <w:szCs w:val="24"/>
        </w:rPr>
        <w:t>са дадени точните редове и раздели, в които следва да се попълни съответната информация/.</w:t>
      </w:r>
    </w:p>
    <w:p w:rsidR="00DE37D8" w:rsidRPr="00264EE2" w:rsidRDefault="00DE37D8" w:rsidP="00CE68F8">
      <w:pPr>
        <w:tabs>
          <w:tab w:val="left" w:pos="284"/>
          <w:tab w:val="left" w:pos="567"/>
        </w:tabs>
        <w:ind w:firstLine="284"/>
        <w:jc w:val="both"/>
        <w:rPr>
          <w:szCs w:val="24"/>
        </w:rPr>
      </w:pPr>
      <w:r w:rsidRPr="00264EE2">
        <w:rPr>
          <w:b/>
          <w:szCs w:val="24"/>
        </w:rPr>
        <w:t>Част І:</w:t>
      </w:r>
      <w:r w:rsidRPr="00264EE2">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DE37D8" w:rsidRPr="00264EE2" w:rsidRDefault="00DE37D8" w:rsidP="00CE68F8">
      <w:pPr>
        <w:tabs>
          <w:tab w:val="left" w:pos="284"/>
          <w:tab w:val="left" w:pos="567"/>
        </w:tabs>
        <w:spacing w:before="120"/>
        <w:ind w:firstLine="284"/>
        <w:jc w:val="both"/>
        <w:rPr>
          <w:szCs w:val="24"/>
        </w:rPr>
      </w:pPr>
      <w:r w:rsidRPr="00264EE2">
        <w:rPr>
          <w:b/>
          <w:szCs w:val="24"/>
        </w:rPr>
        <w:t>Част II:</w:t>
      </w:r>
      <w:r w:rsidRPr="00264EE2">
        <w:rPr>
          <w:szCs w:val="24"/>
        </w:rPr>
        <w:t xml:space="preserve"> Информация за икономическия оператор</w:t>
      </w:r>
    </w:p>
    <w:p w:rsidR="00DE37D8" w:rsidRPr="00264EE2" w:rsidRDefault="00DE37D8" w:rsidP="00CE68F8">
      <w:pPr>
        <w:tabs>
          <w:tab w:val="left" w:pos="284"/>
          <w:tab w:val="left" w:pos="567"/>
        </w:tabs>
        <w:ind w:firstLine="284"/>
        <w:jc w:val="both"/>
        <w:rPr>
          <w:szCs w:val="24"/>
        </w:rPr>
      </w:pPr>
      <w:r w:rsidRPr="00264EE2">
        <w:rPr>
          <w:b/>
          <w:szCs w:val="24"/>
        </w:rPr>
        <w:t>Раздел А</w:t>
      </w:r>
      <w:r w:rsidRPr="00264EE2">
        <w:rPr>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DE37D8" w:rsidRPr="00264EE2" w:rsidRDefault="00DE37D8" w:rsidP="00CE68F8">
      <w:pPr>
        <w:tabs>
          <w:tab w:val="left" w:pos="284"/>
          <w:tab w:val="left" w:pos="567"/>
        </w:tabs>
        <w:ind w:firstLine="284"/>
        <w:jc w:val="both"/>
        <w:rPr>
          <w:szCs w:val="24"/>
        </w:rPr>
      </w:pPr>
      <w:r w:rsidRPr="00264EE2">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w:t>
      </w:r>
      <w:r w:rsidRPr="00264EE2">
        <w:rPr>
          <w:szCs w:val="24"/>
        </w:rPr>
        <w:lastRenderedPageBreak/>
        <w:t xml:space="preserve">участващи в обединението /групата/ консорциума и т.н.; посочва се името на обединението/ групата, когато е приложимо. </w:t>
      </w:r>
    </w:p>
    <w:p w:rsidR="00DE37D8" w:rsidRPr="00264EE2" w:rsidRDefault="00DE37D8" w:rsidP="00CE68F8">
      <w:pPr>
        <w:tabs>
          <w:tab w:val="left" w:pos="284"/>
          <w:tab w:val="left" w:pos="567"/>
        </w:tabs>
        <w:ind w:firstLine="284"/>
        <w:jc w:val="both"/>
        <w:rPr>
          <w:szCs w:val="24"/>
        </w:rPr>
      </w:pPr>
      <w:r w:rsidRPr="00264EE2">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DE37D8" w:rsidRPr="00264EE2" w:rsidRDefault="00DE37D8" w:rsidP="00CE68F8">
      <w:pPr>
        <w:tabs>
          <w:tab w:val="left" w:pos="284"/>
          <w:tab w:val="left" w:pos="567"/>
        </w:tabs>
        <w:ind w:firstLine="284"/>
        <w:jc w:val="both"/>
        <w:rPr>
          <w:szCs w:val="24"/>
        </w:rPr>
      </w:pPr>
      <w:r w:rsidRPr="00264EE2">
        <w:rPr>
          <w:b/>
          <w:szCs w:val="24"/>
        </w:rPr>
        <w:t>Раздел Б:</w:t>
      </w:r>
      <w:r w:rsidRPr="00264EE2">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DE37D8" w:rsidRPr="00264EE2" w:rsidRDefault="00DE37D8" w:rsidP="00CE68F8">
      <w:pPr>
        <w:tabs>
          <w:tab w:val="left" w:pos="284"/>
          <w:tab w:val="left" w:pos="567"/>
        </w:tabs>
        <w:ind w:firstLine="284"/>
        <w:jc w:val="both"/>
        <w:rPr>
          <w:szCs w:val="24"/>
        </w:rPr>
      </w:pPr>
      <w:r w:rsidRPr="00264EE2">
        <w:rPr>
          <w:b/>
          <w:szCs w:val="24"/>
        </w:rPr>
        <w:t>Раздел В:</w:t>
      </w:r>
      <w:r w:rsidRPr="00264EE2">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DE37D8" w:rsidRPr="00264EE2" w:rsidRDefault="00DE37D8" w:rsidP="00CE68F8">
      <w:pPr>
        <w:tabs>
          <w:tab w:val="left" w:pos="284"/>
          <w:tab w:val="left" w:pos="567"/>
        </w:tabs>
        <w:ind w:firstLine="284"/>
        <w:jc w:val="both"/>
        <w:rPr>
          <w:szCs w:val="24"/>
        </w:rPr>
      </w:pPr>
      <w:r w:rsidRPr="00264EE2">
        <w:rPr>
          <w:b/>
          <w:szCs w:val="24"/>
        </w:rPr>
        <w:t>Раздел Г:</w:t>
      </w:r>
      <w:r w:rsidRPr="00264EE2">
        <w:rPr>
          <w:szCs w:val="24"/>
        </w:rPr>
        <w:t xml:space="preserve"> Информация за подизпълнители, чийто капацитет икономическият оператор няма да използва. </w:t>
      </w:r>
      <w:r w:rsidR="00B23FF8">
        <w:rPr>
          <w:szCs w:val="24"/>
        </w:rPr>
        <w:t>Възложителят не изисква попълване</w:t>
      </w:r>
      <w:r w:rsidRPr="00264EE2">
        <w:rPr>
          <w:szCs w:val="24"/>
        </w:rPr>
        <w:t>.</w:t>
      </w:r>
    </w:p>
    <w:p w:rsidR="00DE37D8" w:rsidRPr="00264EE2" w:rsidRDefault="00DE37D8" w:rsidP="00CE68F8">
      <w:pPr>
        <w:pStyle w:val="a9"/>
        <w:tabs>
          <w:tab w:val="left" w:pos="567"/>
        </w:tabs>
        <w:spacing w:before="120" w:after="0"/>
        <w:ind w:firstLine="284"/>
        <w:jc w:val="both"/>
        <w:rPr>
          <w:lang w:val="en-US"/>
        </w:rPr>
      </w:pPr>
      <w:r w:rsidRPr="00264EE2">
        <w:rPr>
          <w:b/>
        </w:rPr>
        <w:t>Част III:</w:t>
      </w:r>
      <w:r w:rsidRPr="00264EE2">
        <w:t xml:space="preserve"> Основания за изключване</w:t>
      </w:r>
    </w:p>
    <w:p w:rsidR="00DE37D8" w:rsidRPr="00264EE2" w:rsidRDefault="00DE37D8" w:rsidP="00CE68F8">
      <w:pPr>
        <w:tabs>
          <w:tab w:val="left" w:pos="284"/>
          <w:tab w:val="left" w:pos="1311"/>
        </w:tabs>
        <w:ind w:firstLine="284"/>
        <w:jc w:val="both"/>
        <w:rPr>
          <w:b/>
          <w:szCs w:val="24"/>
        </w:rPr>
      </w:pPr>
      <w:r w:rsidRPr="00264EE2">
        <w:rPr>
          <w:b/>
          <w:szCs w:val="24"/>
        </w:rPr>
        <w:t xml:space="preserve">Попълват се: </w:t>
      </w:r>
    </w:p>
    <w:p w:rsidR="00DE37D8" w:rsidRPr="00264EE2" w:rsidRDefault="00DE37D8" w:rsidP="00CE68F8">
      <w:pPr>
        <w:tabs>
          <w:tab w:val="left" w:pos="284"/>
          <w:tab w:val="left" w:pos="1311"/>
        </w:tabs>
        <w:ind w:firstLine="284"/>
        <w:jc w:val="both"/>
        <w:rPr>
          <w:szCs w:val="24"/>
        </w:rPr>
      </w:pPr>
      <w:r w:rsidRPr="00264EE2">
        <w:rPr>
          <w:b/>
          <w:szCs w:val="24"/>
        </w:rPr>
        <w:t>Раздел А:</w:t>
      </w:r>
      <w:r w:rsidRPr="00264EE2">
        <w:rPr>
          <w:szCs w:val="24"/>
        </w:rPr>
        <w:t xml:space="preserve"> Основания, свързани с наказателни присъди; </w:t>
      </w:r>
    </w:p>
    <w:p w:rsidR="00DE37D8" w:rsidRPr="00264EE2" w:rsidRDefault="00DE37D8" w:rsidP="00CE68F8">
      <w:pPr>
        <w:tabs>
          <w:tab w:val="left" w:pos="284"/>
          <w:tab w:val="left" w:pos="1311"/>
        </w:tabs>
        <w:ind w:firstLine="284"/>
        <w:jc w:val="both"/>
        <w:rPr>
          <w:szCs w:val="24"/>
        </w:rPr>
      </w:pPr>
      <w:r w:rsidRPr="00264EE2">
        <w:rPr>
          <w:b/>
          <w:szCs w:val="24"/>
        </w:rPr>
        <w:t>Раздел Б:</w:t>
      </w:r>
      <w:r w:rsidRPr="00264EE2">
        <w:rPr>
          <w:szCs w:val="24"/>
        </w:rPr>
        <w:t xml:space="preserve"> Основания, свързани с плащането на данъци или социални осигуровки; </w:t>
      </w:r>
    </w:p>
    <w:p w:rsidR="00DE37D8" w:rsidRPr="00264EE2" w:rsidRDefault="00DE37D8" w:rsidP="00CE68F8">
      <w:pPr>
        <w:tabs>
          <w:tab w:val="left" w:pos="284"/>
          <w:tab w:val="left" w:pos="1311"/>
        </w:tabs>
        <w:ind w:firstLine="284"/>
        <w:jc w:val="both"/>
        <w:rPr>
          <w:szCs w:val="24"/>
        </w:rPr>
      </w:pPr>
      <w:r w:rsidRPr="00264EE2">
        <w:rPr>
          <w:b/>
          <w:szCs w:val="24"/>
        </w:rPr>
        <w:t>Раздел В:</w:t>
      </w:r>
      <w:r w:rsidRPr="00264EE2">
        <w:rPr>
          <w:szCs w:val="24"/>
        </w:rPr>
        <w:t xml:space="preserve"> Основания, свързани с несъстоятелност, конфликт на интереси или професионално нарушение;</w:t>
      </w:r>
    </w:p>
    <w:p w:rsidR="00DE37D8" w:rsidRPr="00264EE2" w:rsidRDefault="00DE37D8" w:rsidP="00CE68F8">
      <w:pPr>
        <w:tabs>
          <w:tab w:val="left" w:pos="284"/>
          <w:tab w:val="left" w:pos="1311"/>
        </w:tabs>
        <w:ind w:firstLine="284"/>
        <w:jc w:val="both"/>
        <w:rPr>
          <w:szCs w:val="24"/>
        </w:rPr>
      </w:pPr>
      <w:r w:rsidRPr="00264EE2">
        <w:rPr>
          <w:b/>
          <w:szCs w:val="24"/>
        </w:rPr>
        <w:t>Раздел Г:</w:t>
      </w:r>
      <w:r w:rsidRPr="00264EE2">
        <w:rPr>
          <w:szCs w:val="24"/>
        </w:rPr>
        <w:t xml:space="preserve"> Специфични национални основания за изключване - Предоставя се информация, свързана с :</w:t>
      </w:r>
    </w:p>
    <w:p w:rsidR="00DE37D8" w:rsidRDefault="00DE37D8" w:rsidP="00CE68F8">
      <w:pPr>
        <w:tabs>
          <w:tab w:val="left" w:pos="284"/>
          <w:tab w:val="left" w:pos="1311"/>
        </w:tabs>
        <w:ind w:firstLine="284"/>
        <w:jc w:val="both"/>
        <w:rPr>
          <w:szCs w:val="24"/>
        </w:rPr>
      </w:pPr>
      <w:r w:rsidRPr="00264EE2">
        <w:rPr>
          <w:szCs w:val="24"/>
        </w:rPr>
        <w:t>- наказателни присъди, останали извън обхвата на раздел А, а именно: за престъпление по чл.194 – 208, чл. 213а – 217, чл. 219 – 252</w:t>
      </w:r>
      <w:r w:rsidR="00404B69">
        <w:rPr>
          <w:szCs w:val="24"/>
        </w:rPr>
        <w:t>,</w:t>
      </w:r>
      <w:r w:rsidRPr="00264EE2">
        <w:rPr>
          <w:szCs w:val="24"/>
        </w:rPr>
        <w:t xml:space="preserve"> </w:t>
      </w:r>
      <w:r w:rsidR="00404B69" w:rsidRPr="008654CB">
        <w:rPr>
          <w:szCs w:val="24"/>
        </w:rPr>
        <w:t>чл. 254а – 255а и</w:t>
      </w:r>
      <w:r w:rsidR="00404B69">
        <w:rPr>
          <w:szCs w:val="24"/>
        </w:rPr>
        <w:t>ли</w:t>
      </w:r>
      <w:r w:rsidR="00404B69" w:rsidRPr="008654CB">
        <w:rPr>
          <w:szCs w:val="24"/>
        </w:rPr>
        <w:t xml:space="preserve"> чл. 256 - 260 </w:t>
      </w:r>
      <w:r w:rsidRPr="00264EE2">
        <w:rPr>
          <w:szCs w:val="24"/>
        </w:rPr>
        <w:t>от Наказателния кодекс и за престъпление, аналогично на някое от посочените, в друга държава членка или трета страна;</w:t>
      </w:r>
    </w:p>
    <w:p w:rsidR="00B14B5F" w:rsidRDefault="00B14B5F" w:rsidP="00CE68F8">
      <w:pPr>
        <w:tabs>
          <w:tab w:val="left" w:pos="284"/>
          <w:tab w:val="left" w:pos="1311"/>
        </w:tabs>
        <w:ind w:firstLine="284"/>
        <w:jc w:val="both"/>
        <w:rPr>
          <w:szCs w:val="24"/>
        </w:rPr>
      </w:pPr>
      <w:r w:rsidRPr="00B14B5F">
        <w:rPr>
          <w:szCs w:val="24"/>
        </w:rPr>
        <w:t>- нарушения по чл. 61, ал. 1, чл. 62, ал. 1 или 3, чл. 63, ал. 1 или 2, чл. 228, ал. 3 от Кодекса на труда;</w:t>
      </w:r>
    </w:p>
    <w:p w:rsidR="00B14B5F" w:rsidRPr="00264EE2" w:rsidRDefault="00B14B5F" w:rsidP="00CE68F8">
      <w:pPr>
        <w:tabs>
          <w:tab w:val="left" w:pos="284"/>
          <w:tab w:val="left" w:pos="1311"/>
        </w:tabs>
        <w:ind w:firstLine="284"/>
        <w:jc w:val="both"/>
        <w:rPr>
          <w:szCs w:val="24"/>
        </w:rPr>
      </w:pPr>
      <w:r w:rsidRPr="00B14B5F">
        <w:rPr>
          <w:szCs w:val="24"/>
        </w:rPr>
        <w:t>- нарушения по чл. 13, ал. 1 от Закона за трудовата миграция и трудовата мобилност;</w:t>
      </w:r>
    </w:p>
    <w:p w:rsidR="00DE37D8" w:rsidRDefault="00DE37D8" w:rsidP="00CE68F8">
      <w:pPr>
        <w:tabs>
          <w:tab w:val="left" w:pos="284"/>
          <w:tab w:val="left" w:pos="1311"/>
        </w:tabs>
        <w:ind w:firstLine="284"/>
        <w:jc w:val="both"/>
        <w:rPr>
          <w:szCs w:val="24"/>
        </w:rPr>
      </w:pPr>
      <w:r w:rsidRPr="00264EE2">
        <w:rPr>
          <w:szCs w:val="24"/>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04B69" w:rsidRDefault="00404B69" w:rsidP="00CE68F8">
      <w:pPr>
        <w:tabs>
          <w:tab w:val="left" w:pos="284"/>
          <w:tab w:val="left" w:pos="1311"/>
        </w:tabs>
        <w:ind w:right="-257" w:firstLine="284"/>
        <w:jc w:val="both"/>
        <w:rPr>
          <w:szCs w:val="24"/>
        </w:rPr>
      </w:pPr>
      <w:r w:rsidRPr="008654CB">
        <w:rPr>
          <w:szCs w:val="24"/>
        </w:rPr>
        <w:t xml:space="preserve">- наличие на свързаност по смисъла на </w:t>
      </w:r>
      <w:r w:rsidRPr="008654CB">
        <w:rPr>
          <w:lang w:val="en"/>
        </w:rPr>
        <w:t>§</w:t>
      </w:r>
      <w:r w:rsidRPr="008654CB">
        <w:rPr>
          <w:szCs w:val="24"/>
        </w:rPr>
        <w:t>. 2, т. 44 от Допълнителни разпоредби на ЗОП между участници в конкретна процедура;</w:t>
      </w:r>
    </w:p>
    <w:p w:rsidR="00DE37D8" w:rsidRPr="00264EE2" w:rsidRDefault="00DE37D8" w:rsidP="00CE68F8">
      <w:pPr>
        <w:pStyle w:val="a9"/>
        <w:tabs>
          <w:tab w:val="left" w:pos="567"/>
        </w:tabs>
        <w:spacing w:before="120" w:after="0"/>
        <w:ind w:firstLine="284"/>
        <w:jc w:val="both"/>
        <w:rPr>
          <w:lang w:val="en-US"/>
        </w:rPr>
      </w:pPr>
      <w:r w:rsidRPr="00264EE2">
        <w:rPr>
          <w:b/>
        </w:rPr>
        <w:t>Част IV:</w:t>
      </w:r>
      <w:r w:rsidRPr="00264EE2">
        <w:t xml:space="preserve"> Критерии за подбор</w:t>
      </w:r>
    </w:p>
    <w:p w:rsidR="00DE37D8" w:rsidRPr="00264EE2" w:rsidRDefault="00DE37D8" w:rsidP="00CE68F8">
      <w:pPr>
        <w:pStyle w:val="a9"/>
        <w:tabs>
          <w:tab w:val="left" w:pos="567"/>
        </w:tabs>
        <w:spacing w:before="120" w:after="0"/>
        <w:ind w:firstLine="284"/>
        <w:jc w:val="both"/>
      </w:pPr>
      <w:r w:rsidRPr="00264EE2">
        <w:t>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r w:rsidRPr="00264EE2">
        <w:rPr>
          <w:vertAlign w:val="superscript"/>
        </w:rPr>
        <w:t xml:space="preserve"> </w:t>
      </w:r>
      <w:r w:rsidRPr="00264EE2">
        <w:t xml:space="preserve">(чл. 41, ал. 2 от ППЗОП). </w:t>
      </w:r>
    </w:p>
    <w:p w:rsidR="00DE37D8" w:rsidRDefault="00DE37D8" w:rsidP="00CE68F8">
      <w:pPr>
        <w:pStyle w:val="a9"/>
        <w:tabs>
          <w:tab w:val="left" w:pos="567"/>
        </w:tabs>
        <w:spacing w:before="120" w:after="0"/>
        <w:ind w:firstLine="284"/>
        <w:jc w:val="both"/>
        <w:rPr>
          <w:lang w:val="en-US"/>
        </w:rPr>
      </w:pPr>
      <w:r w:rsidRPr="00264EE2">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E37D8" w:rsidRDefault="00DE37D8" w:rsidP="00CE68F8">
      <w:pPr>
        <w:pStyle w:val="a9"/>
        <w:tabs>
          <w:tab w:val="left" w:pos="567"/>
        </w:tabs>
        <w:spacing w:before="120" w:after="0"/>
        <w:ind w:firstLine="284"/>
        <w:jc w:val="both"/>
        <w:rPr>
          <w:lang w:val="en-US"/>
        </w:rPr>
      </w:pPr>
      <w:r w:rsidRPr="00264EE2">
        <w:rPr>
          <w:b/>
        </w:rPr>
        <w:t>Раздел А:</w:t>
      </w:r>
      <w:r w:rsidR="00DF4A46" w:rsidRPr="00264EE2">
        <w:t xml:space="preserve"> Годност</w:t>
      </w:r>
    </w:p>
    <w:p w:rsidR="00DD6A19" w:rsidRPr="002611EC" w:rsidRDefault="00DD6A19" w:rsidP="00CE68F8">
      <w:pPr>
        <w:pStyle w:val="a9"/>
        <w:tabs>
          <w:tab w:val="left" w:pos="567"/>
        </w:tabs>
        <w:spacing w:before="120" w:after="0"/>
        <w:ind w:firstLine="284"/>
        <w:jc w:val="both"/>
        <w:rPr>
          <w:lang w:val="bg-BG"/>
        </w:rPr>
      </w:pPr>
      <w:r w:rsidRPr="002611EC">
        <w:rPr>
          <w:lang w:val="bg-BG"/>
        </w:rPr>
        <w:lastRenderedPageBreak/>
        <w:t>Съгласно Закона за устройство на територията – чл.162 и чл.229-231, правоспособността да се изготвят инвестиционни проекти е на физически лица, т.е. участникът следва да декларира правоспособността на физическите лица – проектанти.</w:t>
      </w:r>
    </w:p>
    <w:p w:rsidR="00D74DD2" w:rsidRPr="002611EC" w:rsidRDefault="00D36FBA" w:rsidP="00CE68F8">
      <w:pPr>
        <w:pStyle w:val="a9"/>
        <w:tabs>
          <w:tab w:val="left" w:pos="567"/>
        </w:tabs>
        <w:spacing w:before="120" w:after="0"/>
        <w:ind w:firstLine="284"/>
        <w:jc w:val="both"/>
        <w:rPr>
          <w:lang w:val="bg-BG"/>
        </w:rPr>
      </w:pPr>
      <w:r w:rsidRPr="002611EC">
        <w:rPr>
          <w:lang w:val="bg-BG"/>
        </w:rPr>
        <w:t>Т</w:t>
      </w:r>
      <w:r w:rsidR="00253CA0" w:rsidRPr="002611EC">
        <w:rPr>
          <w:lang w:val="bg-BG"/>
        </w:rPr>
        <w:t xml:space="preserve">ехнически правоспособни са лицата, </w:t>
      </w:r>
      <w:r w:rsidRPr="002611EC">
        <w:rPr>
          <w:lang w:val="bg-BG"/>
        </w:rPr>
        <w:t>които притежават съответната техническа и проектантска правоспособност. Условията и редът за признаване на проектантска правоспособност се определят със Закона за камарите на архитектите и инженерите в инвестиционното проектиране.</w:t>
      </w:r>
      <w:r w:rsidR="00D74DD2" w:rsidRPr="002611EC">
        <w:rPr>
          <w:lang w:val="bg-BG"/>
        </w:rPr>
        <w:t xml:space="preserve"> </w:t>
      </w:r>
      <w:r w:rsidRPr="002611EC">
        <w:rPr>
          <w:lang w:val="bg-BG"/>
        </w:rPr>
        <w:t xml:space="preserve">Изискване на Възложителя е </w:t>
      </w:r>
      <w:r w:rsidR="00D74DD2" w:rsidRPr="002611EC">
        <w:rPr>
          <w:lang w:val="bg-BG"/>
        </w:rPr>
        <w:t>проектантите</w:t>
      </w:r>
      <w:r w:rsidRPr="002611EC">
        <w:rPr>
          <w:lang w:val="bg-BG"/>
        </w:rPr>
        <w:t xml:space="preserve"> да притежават </w:t>
      </w:r>
      <w:r w:rsidR="007C216E">
        <w:rPr>
          <w:lang w:val="bg-BG"/>
        </w:rPr>
        <w:t>ограничена или п</w:t>
      </w:r>
      <w:r w:rsidRPr="002611EC">
        <w:rPr>
          <w:lang w:val="bg-BG"/>
        </w:rPr>
        <w:t>ълна проектантска правоспособност</w:t>
      </w:r>
      <w:r w:rsidR="00D74DD2" w:rsidRPr="002611EC">
        <w:rPr>
          <w:lang w:val="bg-BG"/>
        </w:rPr>
        <w:t>.</w:t>
      </w:r>
    </w:p>
    <w:p w:rsidR="00253CA0" w:rsidRPr="002611EC" w:rsidRDefault="00D36FBA" w:rsidP="00CE68F8">
      <w:pPr>
        <w:tabs>
          <w:tab w:val="left" w:pos="567"/>
        </w:tabs>
        <w:spacing w:before="120"/>
        <w:ind w:firstLine="284"/>
        <w:jc w:val="both"/>
        <w:rPr>
          <w:noProof/>
          <w:szCs w:val="24"/>
        </w:rPr>
      </w:pPr>
      <w:r w:rsidRPr="002611EC">
        <w:rPr>
          <w:noProof/>
          <w:szCs w:val="24"/>
        </w:rPr>
        <w:t>Ч</w:t>
      </w:r>
      <w:r w:rsidR="00253CA0" w:rsidRPr="002611EC">
        <w:rPr>
          <w:noProof/>
          <w:szCs w:val="24"/>
        </w:rPr>
        <w:t>уждестранн</w:t>
      </w:r>
      <w:r w:rsidRPr="002611EC">
        <w:rPr>
          <w:noProof/>
          <w:szCs w:val="24"/>
        </w:rPr>
        <w:t>о лице</w:t>
      </w:r>
      <w:r w:rsidR="00253CA0" w:rsidRPr="002611EC">
        <w:rPr>
          <w:noProof/>
          <w:szCs w:val="24"/>
        </w:rPr>
        <w:t xml:space="preserve">, на което не е призната проектантската правоспособност по реда на т.4. може да представи документ, че е вписан в аналогичен професионален регистър, съгласно законодателството на държавата, в която </w:t>
      </w:r>
      <w:r w:rsidR="00253CA0" w:rsidRPr="002611EC">
        <w:rPr>
          <w:noProof/>
          <w:szCs w:val="24"/>
          <w:lang w:val="en-US"/>
        </w:rPr>
        <w:t>e</w:t>
      </w:r>
      <w:r w:rsidR="00253CA0" w:rsidRPr="002611EC">
        <w:rPr>
          <w:noProof/>
          <w:szCs w:val="24"/>
        </w:rPr>
        <w:t xml:space="preserve"> установен</w:t>
      </w:r>
      <w:r w:rsidR="00253CA0" w:rsidRPr="002611EC">
        <w:rPr>
          <w:noProof/>
          <w:szCs w:val="24"/>
          <w:lang w:val="en-US"/>
        </w:rPr>
        <w:t>o</w:t>
      </w:r>
      <w:r w:rsidR="00253CA0" w:rsidRPr="002611EC">
        <w:rPr>
          <w:noProof/>
          <w:szCs w:val="24"/>
        </w:rPr>
        <w:t xml:space="preserve">. </w:t>
      </w:r>
    </w:p>
    <w:p w:rsidR="00253CA0" w:rsidRPr="002611EC" w:rsidRDefault="00253CA0" w:rsidP="00CE68F8">
      <w:pPr>
        <w:widowControl/>
        <w:tabs>
          <w:tab w:val="left" w:pos="567"/>
          <w:tab w:val="left" w:pos="1311"/>
        </w:tabs>
        <w:suppressAutoHyphens w:val="0"/>
        <w:ind w:firstLine="284"/>
        <w:jc w:val="both"/>
        <w:rPr>
          <w:szCs w:val="24"/>
        </w:rPr>
      </w:pPr>
      <w:r w:rsidRPr="002611EC">
        <w:rPr>
          <w:b/>
          <w:szCs w:val="24"/>
        </w:rPr>
        <w:t>Попълва се в точка 1</w:t>
      </w:r>
      <w:r w:rsidRPr="002611EC">
        <w:rPr>
          <w:szCs w:val="24"/>
        </w:rPr>
        <w:t xml:space="preserve"> - съответния професионален регистър, имената на физическото лице /физическите лица – проектант/и и регистрационния номер в професионалния регистър в държавата членка, в която е установен. Попълва се органът или службата, издали документа. </w:t>
      </w:r>
    </w:p>
    <w:p w:rsidR="00253CA0" w:rsidRPr="002611EC" w:rsidRDefault="00253CA0" w:rsidP="00CE68F8">
      <w:pPr>
        <w:widowControl/>
        <w:tabs>
          <w:tab w:val="left" w:pos="567"/>
          <w:tab w:val="left" w:pos="1311"/>
        </w:tabs>
        <w:suppressAutoHyphens w:val="0"/>
        <w:ind w:firstLine="284"/>
        <w:jc w:val="both"/>
        <w:rPr>
          <w:szCs w:val="24"/>
          <w:lang w:val="x-none"/>
        </w:rPr>
      </w:pPr>
      <w:r w:rsidRPr="002611EC">
        <w:rPr>
          <w:b/>
          <w:szCs w:val="24"/>
        </w:rPr>
        <w:t>Точка 2</w:t>
      </w:r>
      <w:r w:rsidRPr="002611EC">
        <w:rPr>
          <w:szCs w:val="24"/>
        </w:rPr>
        <w:t xml:space="preserve"> се попълва, когато, съгласно законодателството на държавата в която участникът е установен е необходимо разрешение или членство в определена организация.</w:t>
      </w:r>
    </w:p>
    <w:p w:rsidR="004D1EC2" w:rsidRDefault="00253CA0" w:rsidP="00CE68F8">
      <w:pPr>
        <w:tabs>
          <w:tab w:val="left" w:pos="284"/>
          <w:tab w:val="left" w:pos="567"/>
        </w:tabs>
        <w:ind w:firstLine="284"/>
        <w:jc w:val="both"/>
        <w:rPr>
          <w:szCs w:val="24"/>
        </w:rPr>
      </w:pPr>
      <w:r w:rsidRPr="002611EC">
        <w:rPr>
          <w:szCs w:val="24"/>
        </w:rPr>
        <w:t xml:space="preserve">Избраният изпълнител, преди сключване на договора представя за физическите лица, които ще изработят проекта, копие от документи, доказващи че лицата имат право да изготвят инвестиционни проекти на територията на Република България и имат призната </w:t>
      </w:r>
      <w:r w:rsidR="007C216E">
        <w:t xml:space="preserve">ограничена или </w:t>
      </w:r>
      <w:r w:rsidRPr="002611EC">
        <w:rPr>
          <w:szCs w:val="24"/>
        </w:rPr>
        <w:t>пълна проектантска правоспособност по реда на Закона за камарите на архитектите и инженерите в инвестиционното проектиране във връзка с чл.230 от ЗУТ.</w:t>
      </w:r>
    </w:p>
    <w:p w:rsidR="00DE37D8" w:rsidRPr="00264EE2" w:rsidRDefault="00DE37D8" w:rsidP="00CE68F8">
      <w:pPr>
        <w:tabs>
          <w:tab w:val="left" w:pos="284"/>
          <w:tab w:val="left" w:pos="567"/>
        </w:tabs>
        <w:ind w:firstLine="284"/>
        <w:jc w:val="both"/>
        <w:rPr>
          <w:szCs w:val="24"/>
        </w:rPr>
      </w:pPr>
      <w:r w:rsidRPr="00264EE2">
        <w:rPr>
          <w:b/>
          <w:szCs w:val="24"/>
        </w:rPr>
        <w:t>Раздел Б:</w:t>
      </w:r>
      <w:r w:rsidRPr="00264EE2">
        <w:rPr>
          <w:szCs w:val="24"/>
        </w:rPr>
        <w:t xml:space="preserve"> Икономическо и финансово състояние на участниците</w:t>
      </w:r>
    </w:p>
    <w:p w:rsidR="00DE37D8" w:rsidRPr="00264EE2" w:rsidRDefault="00DE37D8" w:rsidP="00CE68F8">
      <w:pPr>
        <w:tabs>
          <w:tab w:val="left" w:pos="284"/>
          <w:tab w:val="left" w:pos="567"/>
        </w:tabs>
        <w:ind w:firstLine="284"/>
        <w:jc w:val="both"/>
        <w:rPr>
          <w:szCs w:val="24"/>
        </w:rPr>
      </w:pPr>
      <w:r w:rsidRPr="00264EE2">
        <w:rPr>
          <w:szCs w:val="24"/>
        </w:rPr>
        <w:t>Възложителят не поставя изисквания за финансовото и икономическо състояние на участниците.</w:t>
      </w:r>
    </w:p>
    <w:p w:rsidR="001D2488" w:rsidRPr="002611EC" w:rsidRDefault="00D36FBA" w:rsidP="00CE68F8">
      <w:pPr>
        <w:tabs>
          <w:tab w:val="left" w:pos="284"/>
          <w:tab w:val="left" w:pos="567"/>
        </w:tabs>
        <w:ind w:firstLine="284"/>
        <w:jc w:val="both"/>
        <w:rPr>
          <w:szCs w:val="24"/>
        </w:rPr>
      </w:pPr>
      <w:r w:rsidRPr="002611EC">
        <w:rPr>
          <w:szCs w:val="24"/>
        </w:rPr>
        <w:t>Ф</w:t>
      </w:r>
      <w:r w:rsidR="001D2488" w:rsidRPr="002611EC">
        <w:rPr>
          <w:szCs w:val="24"/>
        </w:rPr>
        <w:t>изическите лица – проектанти следва да са застраховани по реда на Наредбата за условията и реда за задължително застраховане в проектирането и строителството.</w:t>
      </w:r>
    </w:p>
    <w:p w:rsidR="00DE37D8" w:rsidRPr="00264EE2" w:rsidRDefault="00DE37D8" w:rsidP="00CE68F8">
      <w:pPr>
        <w:tabs>
          <w:tab w:val="left" w:pos="284"/>
          <w:tab w:val="left" w:pos="567"/>
        </w:tabs>
        <w:ind w:firstLine="284"/>
        <w:jc w:val="both"/>
        <w:rPr>
          <w:szCs w:val="24"/>
        </w:rPr>
      </w:pPr>
      <w:r w:rsidRPr="002611EC">
        <w:rPr>
          <w:szCs w:val="24"/>
        </w:rPr>
        <w:t>При наличие на застраховка се попълват полетата на този раздел, като се изписват именат</w:t>
      </w:r>
      <w:r w:rsidR="00D36FBA" w:rsidRPr="002611EC">
        <w:rPr>
          <w:szCs w:val="24"/>
        </w:rPr>
        <w:t xml:space="preserve">а на застрахованото физическо </w:t>
      </w:r>
      <w:r w:rsidRPr="002611EC">
        <w:rPr>
          <w:szCs w:val="24"/>
        </w:rPr>
        <w:t>лице, застрахователната сума, номера на документа, орган (служба) издал документа, уеб адрес.</w:t>
      </w:r>
    </w:p>
    <w:p w:rsidR="00DE37D8" w:rsidRPr="00264EE2" w:rsidRDefault="00DE37D8" w:rsidP="00CE68F8">
      <w:pPr>
        <w:ind w:firstLine="284"/>
        <w:jc w:val="both"/>
        <w:textAlignment w:val="center"/>
        <w:rPr>
          <w:color w:val="000000"/>
          <w:szCs w:val="24"/>
        </w:rPr>
      </w:pPr>
      <w:r w:rsidRPr="00264EE2">
        <w:rPr>
          <w:szCs w:val="24"/>
        </w:rPr>
        <w:t xml:space="preserve">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w:t>
      </w:r>
      <w:r w:rsidR="001D2488">
        <w:rPr>
          <w:szCs w:val="24"/>
        </w:rPr>
        <w:t xml:space="preserve">следва да е в съответствие с </w:t>
      </w:r>
      <w:r w:rsidRPr="00264EE2">
        <w:rPr>
          <w:szCs w:val="24"/>
        </w:rPr>
        <w:t xml:space="preserve"> Наредбата за условията и реда за задължително застраховане в проектирането и строителството.</w:t>
      </w:r>
      <w:r w:rsidRPr="00264EE2">
        <w:rPr>
          <w:szCs w:val="24"/>
          <w:lang w:val="en-US"/>
        </w:rPr>
        <w:t xml:space="preserve"> </w:t>
      </w:r>
      <w:r w:rsidRPr="00264EE2">
        <w:rPr>
          <w:color w:val="000000"/>
          <w:szCs w:val="24"/>
        </w:rPr>
        <w:t>Минималните застрахователни суми се определят за период една година</w:t>
      </w:r>
      <w:r w:rsidRPr="00264EE2">
        <w:rPr>
          <w:color w:val="000000"/>
          <w:szCs w:val="24"/>
          <w:lang w:val="en-US"/>
        </w:rPr>
        <w:t>,</w:t>
      </w:r>
      <w:r w:rsidRPr="00264EE2">
        <w:rPr>
          <w:color w:val="000000"/>
          <w:szCs w:val="24"/>
        </w:rPr>
        <w:t xml:space="preserve"> освен в случаите на прекратяване на дейността по реда на </w:t>
      </w:r>
      <w:r w:rsidRPr="00264EE2">
        <w:rPr>
          <w:color w:val="0000FF"/>
          <w:szCs w:val="24"/>
          <w:u w:val="single"/>
        </w:rPr>
        <w:t>чл. 172, ал. 5</w:t>
      </w:r>
      <w:r w:rsidRPr="00264EE2">
        <w:rPr>
          <w:color w:val="000000"/>
          <w:szCs w:val="24"/>
        </w:rPr>
        <w:t xml:space="preserve"> ЗУТ, за които застрахователните суми се определят за период 5 години.</w:t>
      </w:r>
    </w:p>
    <w:p w:rsidR="00DE37D8" w:rsidRPr="00264EE2" w:rsidRDefault="002611EC" w:rsidP="00CE68F8">
      <w:pPr>
        <w:pStyle w:val="a9"/>
        <w:spacing w:line="276" w:lineRule="exact"/>
        <w:ind w:firstLine="284"/>
        <w:jc w:val="both"/>
        <w:rPr>
          <w:rFonts w:eastAsia="Arno Pro"/>
          <w:spacing w:val="-1"/>
        </w:rPr>
      </w:pPr>
      <w:r>
        <w:rPr>
          <w:rFonts w:eastAsia="Arno Pro"/>
          <w:spacing w:val="-1"/>
          <w:lang w:val="bg-BG"/>
        </w:rPr>
        <w:t xml:space="preserve">Застраховка </w:t>
      </w:r>
      <w:r w:rsidR="00DE37D8" w:rsidRPr="00264EE2">
        <w:rPr>
          <w:rFonts w:eastAsia="Arno Pro"/>
          <w:spacing w:val="-1"/>
        </w:rPr>
        <w:t xml:space="preserve">„Професионална отговорност“ </w:t>
      </w:r>
      <w:r w:rsidR="001D2488">
        <w:rPr>
          <w:rFonts w:eastAsia="Arno Pro"/>
          <w:spacing w:val="-1"/>
          <w:lang w:val="bg-BG"/>
        </w:rPr>
        <w:t xml:space="preserve">се </w:t>
      </w:r>
      <w:r w:rsidR="001D2488" w:rsidRPr="00264EE2">
        <w:rPr>
          <w:rFonts w:eastAsia="Arno Pro"/>
          <w:spacing w:val="-1"/>
        </w:rPr>
        <w:t xml:space="preserve">поддържа </w:t>
      </w:r>
      <w:r w:rsidR="00DE37D8" w:rsidRPr="00264EE2">
        <w:rPr>
          <w:rFonts w:eastAsia="Arno Pro"/>
          <w:spacing w:val="-1"/>
        </w:rPr>
        <w:t xml:space="preserve">до </w:t>
      </w:r>
      <w:r w:rsidR="00517350">
        <w:rPr>
          <w:rFonts w:eastAsia="Arno Pro"/>
          <w:spacing w:val="-1"/>
          <w:lang w:val="bg-BG"/>
        </w:rPr>
        <w:t>приключване на договора</w:t>
      </w:r>
      <w:r w:rsidR="00DE37D8" w:rsidRPr="00264EE2">
        <w:rPr>
          <w:rFonts w:eastAsia="Arno Pro"/>
          <w:spacing w:val="-1"/>
        </w:rPr>
        <w:t xml:space="preserve">. </w:t>
      </w:r>
      <w:r w:rsidR="00DE37D8" w:rsidRPr="00264EE2">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DE37D8" w:rsidRPr="00264EE2" w:rsidRDefault="00DE37D8" w:rsidP="00CE68F8">
      <w:pPr>
        <w:tabs>
          <w:tab w:val="left" w:pos="426"/>
        </w:tabs>
        <w:spacing w:before="120"/>
        <w:ind w:firstLine="284"/>
        <w:jc w:val="both"/>
        <w:rPr>
          <w:szCs w:val="24"/>
        </w:rPr>
      </w:pPr>
      <w:r w:rsidRPr="00264EE2">
        <w:rPr>
          <w:b/>
          <w:szCs w:val="24"/>
        </w:rPr>
        <w:t>Раздел В:</w:t>
      </w:r>
      <w:r w:rsidRPr="00264EE2">
        <w:rPr>
          <w:szCs w:val="24"/>
        </w:rPr>
        <w:t xml:space="preserve"> Технически и професионални способности</w:t>
      </w:r>
    </w:p>
    <w:p w:rsidR="00DE37D8" w:rsidRPr="00E41CDC" w:rsidRDefault="00DE37D8" w:rsidP="00CE68F8">
      <w:pPr>
        <w:tabs>
          <w:tab w:val="left" w:pos="284"/>
          <w:tab w:val="left" w:pos="567"/>
        </w:tabs>
        <w:ind w:firstLine="284"/>
        <w:jc w:val="both"/>
        <w:rPr>
          <w:szCs w:val="24"/>
        </w:rPr>
      </w:pPr>
      <w:r w:rsidRPr="00E41CDC">
        <w:rPr>
          <w:szCs w:val="24"/>
        </w:rPr>
        <w:t>Възложителят определя критери</w:t>
      </w:r>
      <w:r w:rsidR="00396CDE" w:rsidRPr="00E41CDC">
        <w:rPr>
          <w:szCs w:val="24"/>
        </w:rPr>
        <w:t>й</w:t>
      </w:r>
      <w:r w:rsidRPr="00E41CDC">
        <w:rPr>
          <w:szCs w:val="24"/>
        </w:rPr>
        <w:t xml:space="preserve"> за подбор, които се отнася</w:t>
      </w:r>
      <w:r w:rsidR="00396CDE" w:rsidRPr="00E41CDC">
        <w:rPr>
          <w:szCs w:val="24"/>
        </w:rPr>
        <w:t xml:space="preserve"> до техническите и професионалните способности на екипа от проектанти, ангажирани за изпълнението на поръчката</w:t>
      </w:r>
      <w:r w:rsidRPr="00E41CDC">
        <w:rPr>
          <w:szCs w:val="24"/>
        </w:rPr>
        <w:t>:</w:t>
      </w:r>
    </w:p>
    <w:p w:rsidR="00D74DD2" w:rsidRPr="00E41CDC" w:rsidRDefault="00D74DD2" w:rsidP="00CE68F8">
      <w:pPr>
        <w:tabs>
          <w:tab w:val="left" w:pos="284"/>
          <w:tab w:val="left" w:pos="567"/>
        </w:tabs>
        <w:spacing w:before="120"/>
        <w:ind w:firstLine="284"/>
        <w:jc w:val="both"/>
        <w:rPr>
          <w:szCs w:val="24"/>
        </w:rPr>
      </w:pPr>
      <w:r w:rsidRPr="00E41CDC">
        <w:rPr>
          <w:szCs w:val="24"/>
        </w:rPr>
        <w:t xml:space="preserve">Участникът трябва да разполага с екип от проектанти с </w:t>
      </w:r>
      <w:r w:rsidR="002611EC" w:rsidRPr="00E41CDC">
        <w:rPr>
          <w:szCs w:val="24"/>
        </w:rPr>
        <w:t xml:space="preserve">ограничена или </w:t>
      </w:r>
      <w:r w:rsidRPr="00E41CDC">
        <w:rPr>
          <w:szCs w:val="24"/>
        </w:rPr>
        <w:t>пълна проектантска правоспособност или аналогична със следната професионална квалификация:</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t xml:space="preserve">Архитект </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t>Конструктор (конструкции на сгради и съоръжения)</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t>Водоснабдяване и канализация</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t>Електрически инсталации</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t>Пожарна безопасност</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lastRenderedPageBreak/>
        <w:t>Отопление, вентилация и климатизация</w:t>
      </w:r>
    </w:p>
    <w:p w:rsidR="00D74DD2" w:rsidRPr="00E41CDC" w:rsidRDefault="00D74DD2" w:rsidP="00CE68F8">
      <w:pPr>
        <w:numPr>
          <w:ilvl w:val="0"/>
          <w:numId w:val="13"/>
        </w:numPr>
        <w:tabs>
          <w:tab w:val="left" w:pos="284"/>
          <w:tab w:val="left" w:pos="567"/>
        </w:tabs>
        <w:ind w:left="0" w:firstLine="284"/>
        <w:jc w:val="both"/>
        <w:rPr>
          <w:szCs w:val="24"/>
        </w:rPr>
      </w:pPr>
      <w:r w:rsidRPr="00E41CDC">
        <w:rPr>
          <w:szCs w:val="24"/>
        </w:rPr>
        <w:t>Енергийна ефективност</w:t>
      </w:r>
    </w:p>
    <w:p w:rsidR="00D74DD2" w:rsidRPr="00277F2C" w:rsidRDefault="00D74DD2" w:rsidP="00CE68F8">
      <w:pPr>
        <w:numPr>
          <w:ilvl w:val="0"/>
          <w:numId w:val="13"/>
        </w:numPr>
        <w:tabs>
          <w:tab w:val="left" w:pos="284"/>
          <w:tab w:val="left" w:pos="567"/>
        </w:tabs>
        <w:ind w:left="0" w:firstLine="284"/>
        <w:jc w:val="both"/>
        <w:rPr>
          <w:szCs w:val="24"/>
        </w:rPr>
      </w:pPr>
      <w:r w:rsidRPr="00E41CDC">
        <w:rPr>
          <w:szCs w:val="24"/>
        </w:rPr>
        <w:t>План за безопасност и здраве</w:t>
      </w:r>
      <w:r w:rsidR="00023E47" w:rsidRPr="00E41CDC">
        <w:rPr>
          <w:szCs w:val="24"/>
        </w:rPr>
        <w:t>;</w:t>
      </w:r>
    </w:p>
    <w:p w:rsidR="00277F2C" w:rsidRPr="00E41CDC" w:rsidRDefault="00277F2C" w:rsidP="00CE68F8">
      <w:pPr>
        <w:numPr>
          <w:ilvl w:val="0"/>
          <w:numId w:val="13"/>
        </w:numPr>
        <w:tabs>
          <w:tab w:val="left" w:pos="284"/>
          <w:tab w:val="left" w:pos="567"/>
        </w:tabs>
        <w:ind w:left="0" w:firstLine="284"/>
        <w:jc w:val="both"/>
        <w:rPr>
          <w:szCs w:val="24"/>
        </w:rPr>
      </w:pPr>
      <w:r>
        <w:rPr>
          <w:szCs w:val="24"/>
        </w:rPr>
        <w:t>Геодезия</w:t>
      </w:r>
    </w:p>
    <w:p w:rsidR="00023E47" w:rsidRPr="00E41CDC" w:rsidRDefault="006055F1" w:rsidP="00CE68F8">
      <w:pPr>
        <w:numPr>
          <w:ilvl w:val="0"/>
          <w:numId w:val="13"/>
        </w:numPr>
        <w:tabs>
          <w:tab w:val="left" w:pos="284"/>
          <w:tab w:val="left" w:pos="567"/>
        </w:tabs>
        <w:ind w:left="0" w:firstLine="284"/>
        <w:jc w:val="both"/>
        <w:rPr>
          <w:szCs w:val="24"/>
        </w:rPr>
      </w:pPr>
      <w:r w:rsidRPr="00E41CDC">
        <w:rPr>
          <w:szCs w:val="24"/>
        </w:rPr>
        <w:t>Технически</w:t>
      </w:r>
      <w:r w:rsidR="00023E47" w:rsidRPr="00E41CDC">
        <w:rPr>
          <w:szCs w:val="24"/>
        </w:rPr>
        <w:t xml:space="preserve"> контрол по част конструктивна</w:t>
      </w:r>
    </w:p>
    <w:p w:rsidR="00023E47" w:rsidRPr="00E41CDC" w:rsidRDefault="00023E47" w:rsidP="00CE68F8">
      <w:pPr>
        <w:tabs>
          <w:tab w:val="left" w:pos="284"/>
          <w:tab w:val="left" w:pos="567"/>
        </w:tabs>
        <w:ind w:firstLine="284"/>
        <w:jc w:val="both"/>
        <w:rPr>
          <w:szCs w:val="24"/>
        </w:rPr>
      </w:pPr>
      <w:r w:rsidRPr="00E41CDC">
        <w:rPr>
          <w:szCs w:val="24"/>
        </w:rPr>
        <w:t xml:space="preserve">Проектантите през последните 3 /три/ години, считано от датата на подаване на офертата, следва да са изпълнили: минимум 1 /една/ услуга за изготвяне на инвестиционен проект за изграждане или реконструкция /преустройство, основен ремонт, обновяване или др./ на обществена сграда </w:t>
      </w:r>
      <w:r w:rsidRPr="00E41CDC">
        <w:rPr>
          <w:szCs w:val="24"/>
          <w:lang w:val="en-US"/>
        </w:rPr>
        <w:t>V</w:t>
      </w:r>
      <w:r w:rsidRPr="00E41CDC">
        <w:rPr>
          <w:szCs w:val="24"/>
        </w:rPr>
        <w:t>-та или по-висока категория, съгласно чл.137, ал.1 от ЗУТ.</w:t>
      </w:r>
    </w:p>
    <w:p w:rsidR="00023E47" w:rsidRPr="00E41CDC" w:rsidRDefault="00023E47" w:rsidP="00CE68F8">
      <w:pPr>
        <w:tabs>
          <w:tab w:val="left" w:pos="284"/>
          <w:tab w:val="left" w:pos="567"/>
        </w:tabs>
        <w:ind w:firstLine="284"/>
        <w:jc w:val="both"/>
        <w:rPr>
          <w:szCs w:val="24"/>
        </w:rPr>
      </w:pPr>
      <w:r w:rsidRPr="00E41CDC">
        <w:rPr>
          <w:szCs w:val="24"/>
        </w:rPr>
        <w:t xml:space="preserve">Възложителят няма изисквания за </w:t>
      </w:r>
      <w:r w:rsidR="005E350A" w:rsidRPr="00E41CDC">
        <w:rPr>
          <w:szCs w:val="24"/>
        </w:rPr>
        <w:t>деклариране на опит към лицето, к</w:t>
      </w:r>
      <w:r w:rsidRPr="00E41CDC">
        <w:rPr>
          <w:szCs w:val="24"/>
        </w:rPr>
        <w:t xml:space="preserve">оето евентуално ще изготви оценка за съответствието на част </w:t>
      </w:r>
      <w:r w:rsidR="006055F1" w:rsidRPr="00E41CDC">
        <w:rPr>
          <w:szCs w:val="24"/>
        </w:rPr>
        <w:t>конструктивна</w:t>
      </w:r>
      <w:r w:rsidRPr="00E41CDC">
        <w:rPr>
          <w:szCs w:val="24"/>
        </w:rPr>
        <w:t>.</w:t>
      </w:r>
    </w:p>
    <w:p w:rsidR="00396CDE" w:rsidRPr="00E41CDC" w:rsidRDefault="00023E47" w:rsidP="00CE68F8">
      <w:pPr>
        <w:tabs>
          <w:tab w:val="left" w:pos="284"/>
          <w:tab w:val="left" w:pos="567"/>
        </w:tabs>
        <w:ind w:firstLine="284"/>
        <w:jc w:val="both"/>
        <w:rPr>
          <w:szCs w:val="24"/>
        </w:rPr>
      </w:pPr>
      <w:r w:rsidRPr="00E41CDC">
        <w:rPr>
          <w:szCs w:val="24"/>
        </w:rPr>
        <w:t xml:space="preserve">В ЕЕДОП за </w:t>
      </w:r>
      <w:r w:rsidR="00013300" w:rsidRPr="00E41CDC">
        <w:rPr>
          <w:szCs w:val="24"/>
        </w:rPr>
        <w:t>всяко от лицата</w:t>
      </w:r>
      <w:r w:rsidR="005E350A" w:rsidRPr="00E41CDC">
        <w:rPr>
          <w:szCs w:val="24"/>
        </w:rPr>
        <w:t xml:space="preserve"> - проектанти</w:t>
      </w:r>
      <w:r w:rsidR="00013300" w:rsidRPr="00E41CDC">
        <w:rPr>
          <w:szCs w:val="24"/>
        </w:rPr>
        <w:t xml:space="preserve"> се посочват имена, професионалната </w:t>
      </w:r>
      <w:r w:rsidR="00E41CDC" w:rsidRPr="00E41CDC">
        <w:rPr>
          <w:szCs w:val="24"/>
        </w:rPr>
        <w:t xml:space="preserve">квалификация </w:t>
      </w:r>
      <w:r w:rsidR="005E350A" w:rsidRPr="00E41CDC">
        <w:rPr>
          <w:szCs w:val="24"/>
        </w:rPr>
        <w:t xml:space="preserve">и изготвения </w:t>
      </w:r>
      <w:r w:rsidR="00E41CDC" w:rsidRPr="00E41CDC">
        <w:rPr>
          <w:szCs w:val="24"/>
        </w:rPr>
        <w:t xml:space="preserve">инвестиционен проект за изграждане или реконструкция /преустройство, основен ремонт, обновяване или др./ на обществена сграда </w:t>
      </w:r>
      <w:r w:rsidR="00E41CDC" w:rsidRPr="00E41CDC">
        <w:rPr>
          <w:szCs w:val="24"/>
          <w:lang w:val="en-US"/>
        </w:rPr>
        <w:t>V</w:t>
      </w:r>
      <w:r w:rsidR="00E41CDC" w:rsidRPr="00E41CDC">
        <w:rPr>
          <w:szCs w:val="24"/>
        </w:rPr>
        <w:t>-та или по-висока категория.</w:t>
      </w:r>
    </w:p>
    <w:p w:rsidR="001B0A74" w:rsidRDefault="00AA29B7" w:rsidP="00CE68F8">
      <w:pPr>
        <w:tabs>
          <w:tab w:val="left" w:pos="0"/>
          <w:tab w:val="left" w:pos="567"/>
          <w:tab w:val="left" w:pos="709"/>
        </w:tabs>
        <w:ind w:firstLine="284"/>
        <w:jc w:val="both"/>
        <w:rPr>
          <w:szCs w:val="24"/>
        </w:rPr>
      </w:pPr>
      <w:r w:rsidRPr="00E41CDC">
        <w:rPr>
          <w:szCs w:val="24"/>
        </w:rPr>
        <w:t>Чуждестранните физически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проектират сгради, сходни с предмета на настоящата обществена поръчка.</w:t>
      </w:r>
    </w:p>
    <w:p w:rsidR="002B4829" w:rsidRPr="00DA77C2" w:rsidRDefault="00DE37D8" w:rsidP="00CE68F8">
      <w:pPr>
        <w:tabs>
          <w:tab w:val="left" w:pos="0"/>
          <w:tab w:val="left" w:pos="567"/>
          <w:tab w:val="left" w:pos="709"/>
        </w:tabs>
        <w:ind w:firstLine="284"/>
        <w:jc w:val="both"/>
        <w:rPr>
          <w:szCs w:val="24"/>
        </w:rPr>
      </w:pPr>
      <w:r w:rsidRPr="00E41CDC">
        <w:rPr>
          <w:szCs w:val="24"/>
        </w:rPr>
        <w:t xml:space="preserve">Информацията </w:t>
      </w:r>
      <w:r w:rsidR="00534ED7" w:rsidRPr="00E41CDC">
        <w:rPr>
          <w:szCs w:val="24"/>
        </w:rPr>
        <w:t>за вси</w:t>
      </w:r>
      <w:r w:rsidR="00A663F9" w:rsidRPr="00E41CDC">
        <w:rPr>
          <w:szCs w:val="24"/>
        </w:rPr>
        <w:t>ч</w:t>
      </w:r>
      <w:r w:rsidR="00534ED7" w:rsidRPr="00E41CDC">
        <w:rPr>
          <w:szCs w:val="24"/>
        </w:rPr>
        <w:t xml:space="preserve">ки физически лица </w:t>
      </w:r>
      <w:r w:rsidRPr="00E41CDC">
        <w:rPr>
          <w:szCs w:val="24"/>
        </w:rPr>
        <w:t>се попълва в Част IV ,,Критерий за подбор”, раздел ,,В“, ,,Технически и професионални способности“ от ЕЕДОП,</w:t>
      </w:r>
      <w:r w:rsidR="009D27C2">
        <w:rPr>
          <w:szCs w:val="24"/>
        </w:rPr>
        <w:t xml:space="preserve"> </w:t>
      </w:r>
      <w:r w:rsidRPr="00DA77C2">
        <w:rPr>
          <w:szCs w:val="24"/>
        </w:rPr>
        <w:t xml:space="preserve">в точка 6) (Образователна и професионална квалификация) се попълва информацията за лицата, </w:t>
      </w:r>
      <w:r w:rsidRPr="009D27C2">
        <w:rPr>
          <w:szCs w:val="24"/>
        </w:rPr>
        <w:t>които са свързани пряко с участника. За всяко от лицата се посочва професионалната компетентност и професионалния</w:t>
      </w:r>
      <w:r w:rsidRPr="00DA77C2">
        <w:rPr>
          <w:szCs w:val="24"/>
        </w:rPr>
        <w:t xml:space="preserve"> опит. Описват се съответните документи за правоспособност и квалификация с посочване на номер, дата, година на издаване, от кого и кога са издадени</w:t>
      </w:r>
      <w:r w:rsidR="00396CDE" w:rsidRPr="00DA77C2">
        <w:rPr>
          <w:szCs w:val="24"/>
        </w:rPr>
        <w:t>.</w:t>
      </w:r>
      <w:r w:rsidR="002B4829" w:rsidRPr="00DA77C2">
        <w:rPr>
          <w:szCs w:val="24"/>
        </w:rPr>
        <w:t xml:space="preserve"> В е</w:t>
      </w:r>
      <w:r w:rsidR="00064C37">
        <w:rPr>
          <w:szCs w:val="24"/>
        </w:rPr>
        <w:t>-</w:t>
      </w:r>
      <w:r w:rsidR="002B4829" w:rsidRPr="00DA77C2">
        <w:rPr>
          <w:szCs w:val="24"/>
        </w:rPr>
        <w:t xml:space="preserve">ЕЕДОП (файла във формат </w:t>
      </w:r>
      <w:r w:rsidR="002B4829" w:rsidRPr="00DA77C2">
        <w:rPr>
          <w:szCs w:val="24"/>
          <w:lang w:val="en-US"/>
        </w:rPr>
        <w:t xml:space="preserve">xml) </w:t>
      </w:r>
      <w:r w:rsidR="002B4829" w:rsidRPr="00DA77C2">
        <w:rPr>
          <w:szCs w:val="24"/>
        </w:rPr>
        <w:t>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DE37D8" w:rsidRPr="00264EE2" w:rsidRDefault="00DE37D8" w:rsidP="00277F2C">
      <w:pPr>
        <w:tabs>
          <w:tab w:val="left" w:pos="426"/>
          <w:tab w:val="left" w:pos="567"/>
        </w:tabs>
        <w:spacing w:before="60"/>
        <w:ind w:firstLine="284"/>
        <w:jc w:val="both"/>
        <w:rPr>
          <w:szCs w:val="24"/>
        </w:rPr>
      </w:pPr>
      <w:r w:rsidRPr="00264EE2">
        <w:rPr>
          <w:b/>
          <w:szCs w:val="24"/>
        </w:rPr>
        <w:t>Раздел Г:</w:t>
      </w:r>
      <w:r w:rsidRPr="00264EE2">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DE37D8" w:rsidRPr="00264EE2" w:rsidRDefault="00DE37D8" w:rsidP="00277F2C">
      <w:pPr>
        <w:tabs>
          <w:tab w:val="left" w:pos="426"/>
          <w:tab w:val="left" w:pos="567"/>
        </w:tabs>
        <w:spacing w:before="60"/>
        <w:ind w:firstLine="284"/>
        <w:jc w:val="both"/>
        <w:rPr>
          <w:szCs w:val="24"/>
        </w:rPr>
      </w:pPr>
      <w:r w:rsidRPr="00264EE2">
        <w:rPr>
          <w:b/>
          <w:szCs w:val="24"/>
        </w:rPr>
        <w:t>Част VI:</w:t>
      </w:r>
      <w:r w:rsidRPr="00264EE2">
        <w:rPr>
          <w:szCs w:val="24"/>
        </w:rPr>
        <w:t xml:space="preserve"> Заключителни положения</w:t>
      </w:r>
    </w:p>
    <w:p w:rsidR="00DE37D8" w:rsidRPr="00264EE2" w:rsidRDefault="00DE37D8" w:rsidP="00CE68F8">
      <w:pPr>
        <w:pStyle w:val="ac"/>
        <w:tabs>
          <w:tab w:val="left" w:pos="567"/>
        </w:tabs>
        <w:ind w:firstLine="284"/>
        <w:rPr>
          <w:rFonts w:ascii="Times New Roman" w:hAnsi="Times New Roman"/>
          <w:sz w:val="24"/>
          <w:szCs w:val="24"/>
        </w:rPr>
      </w:pPr>
      <w:r w:rsidRPr="00264EE2">
        <w:rPr>
          <w:rFonts w:ascii="Times New Roman" w:hAnsi="Times New Roman"/>
          <w:sz w:val="24"/>
          <w:szCs w:val="24"/>
        </w:rPr>
        <w:t>Участникът попълва съответната информация в тази част.</w:t>
      </w:r>
    </w:p>
    <w:p w:rsidR="002B4829" w:rsidRPr="00DA77C2" w:rsidRDefault="00DA77C2" w:rsidP="00CE68F8">
      <w:pPr>
        <w:tabs>
          <w:tab w:val="left" w:pos="284"/>
          <w:tab w:val="left" w:pos="567"/>
        </w:tabs>
        <w:ind w:firstLine="284"/>
        <w:jc w:val="both"/>
        <w:rPr>
          <w:i/>
          <w:szCs w:val="24"/>
        </w:rPr>
      </w:pPr>
      <w:r>
        <w:rPr>
          <w:i/>
          <w:szCs w:val="24"/>
        </w:rPr>
        <w:t>Забележки:</w:t>
      </w:r>
    </w:p>
    <w:p w:rsidR="00DE37D8" w:rsidRPr="00DA77C2" w:rsidRDefault="00DE37D8" w:rsidP="00CE68F8">
      <w:pPr>
        <w:tabs>
          <w:tab w:val="left" w:pos="284"/>
          <w:tab w:val="left" w:pos="567"/>
        </w:tabs>
        <w:ind w:firstLine="284"/>
        <w:jc w:val="both"/>
        <w:rPr>
          <w:i/>
          <w:szCs w:val="24"/>
        </w:rPr>
      </w:pPr>
      <w:r w:rsidRPr="00DA77C2">
        <w:rPr>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DE37D8" w:rsidRDefault="00DE37D8" w:rsidP="00CE68F8">
      <w:pPr>
        <w:pStyle w:val="ac"/>
        <w:ind w:firstLine="284"/>
        <w:jc w:val="both"/>
        <w:rPr>
          <w:rFonts w:ascii="Times New Roman" w:hAnsi="Times New Roman"/>
          <w:i/>
          <w:sz w:val="24"/>
          <w:szCs w:val="24"/>
          <w:lang w:val="bg-BG"/>
        </w:rPr>
      </w:pPr>
      <w:r w:rsidRPr="00DA77C2">
        <w:rPr>
          <w:rFonts w:ascii="Times New Roman" w:hAnsi="Times New Roman"/>
          <w:i/>
          <w:sz w:val="24"/>
          <w:szCs w:val="24"/>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DA77C2" w:rsidRPr="00DA77C2" w:rsidRDefault="00DA77C2" w:rsidP="00CE68F8">
      <w:pPr>
        <w:pStyle w:val="ac"/>
        <w:ind w:firstLine="284"/>
        <w:jc w:val="both"/>
        <w:rPr>
          <w:rFonts w:ascii="Times New Roman" w:hAnsi="Times New Roman"/>
          <w:i/>
          <w:sz w:val="24"/>
          <w:szCs w:val="24"/>
          <w:lang w:val="bg-BG"/>
        </w:rPr>
      </w:pPr>
    </w:p>
    <w:p w:rsidR="00173C09" w:rsidRDefault="00173C09" w:rsidP="00CE68F8">
      <w:pPr>
        <w:pStyle w:val="Default"/>
        <w:ind w:firstLine="284"/>
        <w:jc w:val="both"/>
      </w:pPr>
      <w:r>
        <w:t xml:space="preserve">Ако участникът избере да попълни е-ЕЕДОП – Начин </w:t>
      </w:r>
      <w:r w:rsidR="001D1CBA" w:rsidRPr="00173C09">
        <w:t>Б</w:t>
      </w:r>
      <w:r w:rsidR="00677962" w:rsidRPr="00173C09">
        <w:t>)</w:t>
      </w:r>
      <w:r w:rsidRPr="00173C09">
        <w:t>,</w:t>
      </w:r>
      <w:r w:rsidR="00677962" w:rsidRPr="00264EE2">
        <w:t xml:space="preserve"> </w:t>
      </w:r>
      <w:r w:rsidRPr="00264EE2">
        <w:t xml:space="preserve">чрез </w:t>
      </w:r>
      <w:r w:rsidR="00677962" w:rsidRPr="00264EE2">
        <w:t xml:space="preserve">използване на осигурената от Европейската комисия (ЕК) информационна система </w:t>
      </w:r>
      <w:r w:rsidR="00DE68A5" w:rsidRPr="00264EE2">
        <w:t>е-ЕЕДОП</w:t>
      </w:r>
      <w:r>
        <w:t xml:space="preserve"> той трябва да се съобрази със следното:</w:t>
      </w:r>
    </w:p>
    <w:p w:rsidR="00677962" w:rsidRPr="00264EE2" w:rsidRDefault="00677962" w:rsidP="00CE68F8">
      <w:pPr>
        <w:pStyle w:val="Default"/>
        <w:ind w:firstLine="284"/>
        <w:jc w:val="both"/>
      </w:pPr>
      <w:r w:rsidRPr="00264EE2">
        <w:t>Си</w:t>
      </w:r>
      <w:r w:rsidR="00D31A79" w:rsidRPr="00264EE2">
        <w:t>с</w:t>
      </w:r>
      <w:r w:rsidRPr="00264EE2">
        <w:t xml:space="preserve">темата е достъпна на адрес </w:t>
      </w:r>
      <w:hyperlink r:id="rId15" w:history="1">
        <w:r w:rsidRPr="00264EE2">
          <w:rPr>
            <w:rStyle w:val="a3"/>
          </w:rPr>
          <w:t>https://ec.europa.eu/tools/espd</w:t>
        </w:r>
      </w:hyperlink>
      <w:r w:rsidR="00874E64">
        <w:t xml:space="preserve"> и попълване на приложения </w:t>
      </w:r>
      <w:r w:rsidR="00874E64" w:rsidRPr="00B006C3">
        <w:t xml:space="preserve">към документацията </w:t>
      </w:r>
      <w:proofErr w:type="spellStart"/>
      <w:r w:rsidR="00E41CDC" w:rsidRPr="00B006C3">
        <w:rPr>
          <w:color w:val="auto"/>
          <w:lang w:val="en-US"/>
        </w:rPr>
        <w:t>Obrazec</w:t>
      </w:r>
      <w:proofErr w:type="spellEnd"/>
      <w:r w:rsidR="00E41CDC" w:rsidRPr="00B006C3">
        <w:rPr>
          <w:color w:val="auto"/>
          <w:lang w:val="en-US"/>
        </w:rPr>
        <w:t xml:space="preserve"> 1</w:t>
      </w:r>
      <w:r w:rsidR="00E41CDC" w:rsidRPr="00B006C3">
        <w:rPr>
          <w:color w:val="auto"/>
        </w:rPr>
        <w:t>_</w:t>
      </w:r>
      <w:r w:rsidR="00E41CDC" w:rsidRPr="00B006C3">
        <w:rPr>
          <w:color w:val="auto"/>
          <w:lang w:val="en-US"/>
        </w:rPr>
        <w:t>e-</w:t>
      </w:r>
      <w:r w:rsidR="00E41CDC" w:rsidRPr="00B006C3">
        <w:rPr>
          <w:color w:val="auto"/>
        </w:rPr>
        <w:t>ЕЕ</w:t>
      </w:r>
      <w:r w:rsidR="00E41CDC" w:rsidRPr="00B006C3">
        <w:rPr>
          <w:color w:val="auto"/>
          <w:lang w:val="en-US"/>
        </w:rPr>
        <w:t>DOP</w:t>
      </w:r>
      <w:r w:rsidR="00E41CDC" w:rsidRPr="00B006C3">
        <w:rPr>
          <w:color w:val="auto"/>
        </w:rPr>
        <w:t>_</w:t>
      </w:r>
      <w:r w:rsidR="00C24CB1" w:rsidRPr="00C24CB1">
        <w:rPr>
          <w:color w:val="auto"/>
          <w:lang w:val="en-US"/>
        </w:rPr>
        <w:t xml:space="preserve"> </w:t>
      </w:r>
      <w:proofErr w:type="spellStart"/>
      <w:r w:rsidR="00C24CB1">
        <w:rPr>
          <w:color w:val="auto"/>
          <w:lang w:val="en-US"/>
        </w:rPr>
        <w:t>CNSTLD_Opanec</w:t>
      </w:r>
      <w:proofErr w:type="spellEnd"/>
      <w:r w:rsidR="00E41CDC" w:rsidRPr="00B006C3">
        <w:rPr>
          <w:color w:val="auto"/>
        </w:rPr>
        <w:t xml:space="preserve">.xml </w:t>
      </w:r>
      <w:r w:rsidR="00874E64" w:rsidRPr="00B006C3">
        <w:rPr>
          <w:lang w:val="en-US"/>
        </w:rPr>
        <w:t xml:space="preserve">- </w:t>
      </w:r>
      <w:r w:rsidR="00874E64" w:rsidRPr="00B006C3">
        <w:t>г</w:t>
      </w:r>
      <w:r w:rsidRPr="00B006C3">
        <w:t>енерираният файл е</w:t>
      </w:r>
      <w:r w:rsidRPr="00264EE2">
        <w:t xml:space="preserve"> предоставен на заинтересованите лица на профила на купувача, заедно с останалата документация за обществената </w:t>
      </w:r>
      <w:r w:rsidR="00264EE2" w:rsidRPr="00264EE2">
        <w:t>поръчка. Файлът се предоставя във</w:t>
      </w:r>
      <w:r w:rsidRPr="00264EE2">
        <w:t xml:space="preserve"> формат</w:t>
      </w:r>
      <w:r w:rsidR="00264EE2" w:rsidRPr="00264EE2">
        <w:t xml:space="preserve"> </w:t>
      </w:r>
      <w:r w:rsidRPr="00264EE2">
        <w:rPr>
          <w:lang w:val="en-US"/>
        </w:rPr>
        <w:t>XML</w:t>
      </w:r>
      <w:r w:rsidRPr="00264EE2">
        <w:t>-подходящ за компютърна обработка.</w:t>
      </w:r>
    </w:p>
    <w:p w:rsidR="00677962" w:rsidRPr="00264EE2" w:rsidRDefault="00677962" w:rsidP="00CE68F8">
      <w:pPr>
        <w:pStyle w:val="Default"/>
        <w:ind w:firstLine="284"/>
        <w:jc w:val="both"/>
      </w:pPr>
      <w:r w:rsidRPr="00264EE2">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6" w:history="1">
        <w:r w:rsidRPr="00264EE2">
          <w:rPr>
            <w:rStyle w:val="a3"/>
          </w:rPr>
          <w:t>https://ec.europa.eu/tools/espd</w:t>
        </w:r>
      </w:hyperlink>
      <w:r w:rsidRPr="00264EE2">
        <w:t xml:space="preserve"> .</w:t>
      </w:r>
    </w:p>
    <w:p w:rsidR="00677962" w:rsidRPr="00264EE2" w:rsidRDefault="00677962" w:rsidP="00CE68F8">
      <w:pPr>
        <w:pStyle w:val="Default"/>
        <w:ind w:firstLine="284"/>
        <w:jc w:val="both"/>
        <w:rPr>
          <w:i/>
          <w:iCs/>
          <w:lang w:val="en-US"/>
        </w:rPr>
      </w:pPr>
      <w:r w:rsidRPr="00264EE2">
        <w:rPr>
          <w:noProof/>
        </w:rPr>
        <w:lastRenderedPageBreak/>
        <w:drawing>
          <wp:anchor distT="0" distB="0" distL="114300" distR="114300" simplePos="0" relativeHeight="251659264" behindDoc="0" locked="0" layoutInCell="1" allowOverlap="1" wp14:anchorId="57BDE6BD" wp14:editId="2B49BE2C">
            <wp:simplePos x="0" y="0"/>
            <wp:positionH relativeFrom="column">
              <wp:posOffset>-13335</wp:posOffset>
            </wp:positionH>
            <wp:positionV relativeFrom="paragraph">
              <wp:posOffset>34925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264EE2">
        <w:rPr>
          <w:b/>
          <w:bCs/>
          <w:i/>
          <w:iCs/>
        </w:rPr>
        <w:t xml:space="preserve">Забележка: </w:t>
      </w:r>
      <w:r w:rsidRPr="00264EE2">
        <w:rPr>
          <w:i/>
          <w:iCs/>
        </w:rPr>
        <w:t xml:space="preserve">Съгласно указания на ЕК </w:t>
      </w:r>
      <w:r w:rsidR="00DE68A5" w:rsidRPr="00264EE2">
        <w:rPr>
          <w:i/>
          <w:iCs/>
        </w:rPr>
        <w:t>е-ЕЕДОП</w:t>
      </w:r>
      <w:r w:rsidRPr="00264EE2">
        <w:rPr>
          <w:i/>
          <w:iCs/>
        </w:rPr>
        <w:t xml:space="preserve">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264EE2" w:rsidRDefault="007A07F0" w:rsidP="00CE68F8">
      <w:pPr>
        <w:spacing w:before="60" w:after="60"/>
        <w:ind w:firstLine="284"/>
        <w:jc w:val="both"/>
      </w:pPr>
      <w:r w:rsidRPr="00264EE2">
        <w:t xml:space="preserve">За да попълните предоставения образец на </w:t>
      </w:r>
      <w:r w:rsidR="00DE68A5" w:rsidRPr="00264EE2">
        <w:t>е-ЕЕДОП</w:t>
      </w:r>
      <w:r w:rsidRPr="00264EE2">
        <w:t xml:space="preserve"> е необходимо да преминете през следните стъпки:</w:t>
      </w:r>
    </w:p>
    <w:p w:rsidR="00874E64" w:rsidRDefault="007A07F0" w:rsidP="00CE68F8">
      <w:pPr>
        <w:spacing w:before="60" w:after="60"/>
        <w:ind w:firstLine="284"/>
        <w:jc w:val="both"/>
      </w:pPr>
      <w:r w:rsidRPr="00264EE2">
        <w:rPr>
          <w:b/>
          <w:bCs/>
        </w:rPr>
        <w:t>а:</w:t>
      </w:r>
      <w:r w:rsidRPr="00264EE2">
        <w:t xml:space="preserve"> Изтеглете приложеният към документацията файл </w:t>
      </w:r>
      <w:r w:rsidR="00874E64">
        <w:t>–</w:t>
      </w:r>
    </w:p>
    <w:p w:rsidR="007A07F0" w:rsidRPr="00264EE2" w:rsidRDefault="00874E64" w:rsidP="00CE68F8">
      <w:pPr>
        <w:spacing w:before="60" w:after="60"/>
        <w:ind w:firstLine="284"/>
        <w:jc w:val="both"/>
      </w:pPr>
      <w:r w:rsidRPr="00874E64">
        <w:rPr>
          <w:i/>
        </w:rPr>
        <w:t>ІI.Образец 1_ЕЕДОП_</w:t>
      </w:r>
      <w:r w:rsidR="00C24CB1" w:rsidRPr="00C24CB1">
        <w:rPr>
          <w:lang w:val="en-US"/>
        </w:rPr>
        <w:t xml:space="preserve"> </w:t>
      </w:r>
      <w:proofErr w:type="spellStart"/>
      <w:r w:rsidR="00C24CB1">
        <w:rPr>
          <w:lang w:val="en-US"/>
        </w:rPr>
        <w:t>CNSTLD_Opanec</w:t>
      </w:r>
      <w:proofErr w:type="spellEnd"/>
      <w:r w:rsidRPr="00874E64">
        <w:rPr>
          <w:i/>
        </w:rPr>
        <w:t>.</w:t>
      </w:r>
      <w:r w:rsidRPr="00874E64">
        <w:rPr>
          <w:i/>
          <w:lang w:val="en-US"/>
        </w:rPr>
        <w:t>xml</w:t>
      </w:r>
      <w:r w:rsidRPr="00264EE2">
        <w:t xml:space="preserve"> </w:t>
      </w:r>
      <w:r w:rsidR="007A07F0" w:rsidRPr="00264EE2">
        <w:t xml:space="preserve"> и го съхранете на компютъра си.</w:t>
      </w:r>
    </w:p>
    <w:p w:rsidR="007A07F0" w:rsidRPr="00264EE2" w:rsidRDefault="007A07F0" w:rsidP="00CE68F8">
      <w:pPr>
        <w:spacing w:before="60" w:after="60"/>
        <w:ind w:firstLine="284"/>
        <w:jc w:val="both"/>
      </w:pPr>
      <w:r w:rsidRPr="00264EE2">
        <w:rPr>
          <w:b/>
          <w:bCs/>
        </w:rPr>
        <w:t>б:</w:t>
      </w:r>
      <w:r w:rsidRPr="00264EE2">
        <w:t xml:space="preserve"> Отворете интернет страницата на системата за </w:t>
      </w:r>
      <w:r w:rsidR="00DE68A5" w:rsidRPr="00264EE2">
        <w:t>е-ЕЕДОП</w:t>
      </w:r>
      <w:r w:rsidRPr="00264EE2">
        <w:t xml:space="preserve"> и изберете български език. </w:t>
      </w:r>
    </w:p>
    <w:p w:rsidR="007A07F0" w:rsidRPr="00264EE2" w:rsidRDefault="007A07F0" w:rsidP="00CE68F8">
      <w:pPr>
        <w:spacing w:before="60" w:after="60"/>
        <w:ind w:firstLine="284"/>
        <w:jc w:val="both"/>
      </w:pPr>
      <w:r w:rsidRPr="00264EE2">
        <w:rPr>
          <w:b/>
          <w:bCs/>
        </w:rPr>
        <w:t>в:</w:t>
      </w:r>
      <w:r w:rsidRPr="00264EE2">
        <w:t xml:space="preserve"> В долната част на отворилата се страницата под въпроса "Вие сте ?" маркирайте "Икономически оператор"</w:t>
      </w:r>
      <w:r w:rsidRPr="00264EE2">
        <w:rPr>
          <w:lang w:val="en-US"/>
        </w:rPr>
        <w:t xml:space="preserve"> – </w:t>
      </w:r>
      <w:r w:rsidRPr="00264EE2">
        <w:t>фиг. 1.</w:t>
      </w:r>
    </w:p>
    <w:p w:rsidR="007A07F0" w:rsidRPr="00264EE2" w:rsidRDefault="007A07F0" w:rsidP="00CE68F8">
      <w:pPr>
        <w:spacing w:before="60" w:after="60"/>
        <w:ind w:firstLine="284"/>
        <w:jc w:val="both"/>
      </w:pPr>
      <w:r w:rsidRPr="00264EE2">
        <w:rPr>
          <w:b/>
          <w:bCs/>
        </w:rPr>
        <w:t>г:</w:t>
      </w:r>
      <w:r w:rsidRPr="00264EE2">
        <w:t xml:space="preserve"> В новопоявилото се поле "Искате да:" маркирайте "Заредите файл ЕЕДОП"</w:t>
      </w:r>
    </w:p>
    <w:p w:rsidR="007A07F0" w:rsidRPr="00264EE2" w:rsidRDefault="007A07F0" w:rsidP="00CE68F8">
      <w:pPr>
        <w:spacing w:before="60" w:after="60"/>
        <w:ind w:firstLine="284"/>
        <w:jc w:val="both"/>
      </w:pPr>
      <w:r w:rsidRPr="00264EE2">
        <w:rPr>
          <w:b/>
          <w:bCs/>
        </w:rPr>
        <w:t>д:</w:t>
      </w:r>
      <w:r w:rsidRPr="00264EE2">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264EE2" w:rsidRDefault="007A07F0" w:rsidP="00CE68F8">
      <w:pPr>
        <w:spacing w:before="60" w:after="60"/>
        <w:ind w:firstLine="284"/>
        <w:jc w:val="both"/>
      </w:pPr>
      <w:r w:rsidRPr="00264EE2">
        <w:rPr>
          <w:b/>
          <w:bCs/>
        </w:rPr>
        <w:t>е:</w:t>
      </w:r>
      <w:r w:rsidRPr="00264EE2">
        <w:t xml:space="preserve"> В новопоявилото се поле изберете мястото на дейност на вашето предприятие и натиснете бутона "Напред"</w:t>
      </w:r>
    </w:p>
    <w:p w:rsidR="007A07F0" w:rsidRPr="00264EE2" w:rsidRDefault="007A07F0" w:rsidP="00CE68F8">
      <w:pPr>
        <w:spacing w:before="60" w:after="60"/>
        <w:ind w:firstLine="284"/>
        <w:jc w:val="both"/>
      </w:pPr>
      <w:r w:rsidRPr="00264EE2">
        <w:rPr>
          <w:b/>
          <w:bCs/>
        </w:rPr>
        <w:t>ж:</w:t>
      </w:r>
      <w:r w:rsidRPr="00264EE2">
        <w:t xml:space="preserve"> Ще се зареди </w:t>
      </w:r>
      <w:r w:rsidR="00DE68A5" w:rsidRPr="00264EE2">
        <w:t>е-ЕЕДОП</w:t>
      </w:r>
      <w:r w:rsidRPr="00264EE2">
        <w:t xml:space="preserve">,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w:t>
      </w:r>
      <w:r w:rsidR="00DE68A5" w:rsidRPr="00264EE2">
        <w:t>е-ЕЕДОП</w:t>
      </w:r>
      <w:r w:rsidRPr="00264EE2">
        <w:t xml:space="preserve">. </w:t>
      </w:r>
    </w:p>
    <w:p w:rsidR="007A07F0" w:rsidRPr="00264EE2" w:rsidRDefault="007A07F0" w:rsidP="00CE68F8">
      <w:pPr>
        <w:spacing w:before="60" w:after="60"/>
        <w:ind w:firstLine="284"/>
        <w:jc w:val="both"/>
      </w:pPr>
      <w:r w:rsidRPr="00264EE2">
        <w:rPr>
          <w:b/>
          <w:bCs/>
        </w:rPr>
        <w:t>з:</w:t>
      </w:r>
      <w:r w:rsidRPr="00264EE2">
        <w:t xml:space="preserve"> След като се е заредил целият </w:t>
      </w:r>
      <w:r w:rsidR="00DE68A5" w:rsidRPr="00264EE2">
        <w:t>е-ЕЕДОП</w:t>
      </w:r>
      <w:r w:rsidRPr="00264EE2">
        <w:t xml:space="preserve">,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264EE2" w:rsidRDefault="007A07F0" w:rsidP="00CE68F8">
      <w:pPr>
        <w:spacing w:before="60" w:after="60"/>
        <w:ind w:firstLine="284"/>
        <w:jc w:val="both"/>
      </w:pPr>
      <w:r w:rsidRPr="00264EE2">
        <w:rPr>
          <w:b/>
          <w:bCs/>
        </w:rPr>
        <w:t>и:</w:t>
      </w:r>
      <w:r w:rsidRPr="00264EE2">
        <w:t xml:space="preserve"> </w:t>
      </w:r>
      <w:r w:rsidR="00264EE2" w:rsidRPr="00264EE2">
        <w:t>Ф</w:t>
      </w:r>
      <w:r w:rsidR="001D1CBA" w:rsidRPr="00264EE2">
        <w:t>айл</w:t>
      </w:r>
      <w:r w:rsidR="00264EE2" w:rsidRPr="00264EE2">
        <w:t>ът на еЕЕДОП</w:t>
      </w:r>
      <w:r w:rsidR="001D1CBA" w:rsidRPr="00264EE2">
        <w:t xml:space="preserve"> във формат </w:t>
      </w:r>
      <w:r w:rsidRPr="00264EE2">
        <w:rPr>
          <w:b/>
          <w:lang w:val="en-US"/>
        </w:rPr>
        <w:t>pdf</w:t>
      </w:r>
      <w:r w:rsidRPr="00264EE2">
        <w:rPr>
          <w:lang w:val="en-US"/>
        </w:rPr>
        <w:t xml:space="preserve"> </w:t>
      </w:r>
      <w:r w:rsidRPr="00264EE2">
        <w:t xml:space="preserve">се подписва електронно от всички задължени лица и се предоставя към документите за участие в </w:t>
      </w:r>
      <w:r w:rsidR="003B13D4" w:rsidRPr="00264EE2">
        <w:t>обществената поръчка</w:t>
      </w:r>
      <w:r w:rsidRPr="00264EE2">
        <w:t>.</w:t>
      </w:r>
    </w:p>
    <w:p w:rsidR="00677962" w:rsidRPr="00264EE2" w:rsidRDefault="00677962" w:rsidP="00CE68F8">
      <w:pPr>
        <w:pStyle w:val="Default"/>
        <w:ind w:firstLine="284"/>
        <w:jc w:val="both"/>
      </w:pPr>
      <w:r w:rsidRPr="00264EE2">
        <w:rPr>
          <w:b/>
          <w:bCs/>
          <w:iCs/>
        </w:rPr>
        <w:t xml:space="preserve">Важно! </w:t>
      </w:r>
      <w:r w:rsidRPr="00264EE2">
        <w:rPr>
          <w:iCs/>
        </w:rPr>
        <w:t xml:space="preserve">Системата за </w:t>
      </w:r>
      <w:r w:rsidR="00DE68A5" w:rsidRPr="00264EE2">
        <w:rPr>
          <w:iCs/>
        </w:rPr>
        <w:t>е-ЕЕДОП</w:t>
      </w:r>
      <w:r w:rsidRPr="00264EE2">
        <w:rPr>
          <w:iCs/>
        </w:rPr>
        <w:t xml:space="preserve"> е онлайн приложение и не може да съхранява данни, предвид което </w:t>
      </w:r>
      <w:r w:rsidR="00DE68A5" w:rsidRPr="00264EE2">
        <w:rPr>
          <w:iCs/>
        </w:rPr>
        <w:t>е-ЕЕДОП</w:t>
      </w:r>
      <w:r w:rsidRPr="00264EE2">
        <w:rPr>
          <w:iCs/>
        </w:rPr>
        <w:t xml:space="preserve"> в XML формат винаги трябва да се запазва и да се съхранява локално на компютъра на потребителя. </w:t>
      </w:r>
    </w:p>
    <w:p w:rsidR="00677962" w:rsidRPr="00264EE2" w:rsidRDefault="00677962" w:rsidP="00CE68F8">
      <w:pPr>
        <w:pStyle w:val="Default"/>
        <w:ind w:firstLine="284"/>
        <w:jc w:val="both"/>
        <w:rPr>
          <w:i/>
          <w:iCs/>
        </w:rPr>
      </w:pPr>
      <w:r w:rsidRPr="00264EE2">
        <w:rPr>
          <w:b/>
          <w:bCs/>
          <w:i/>
          <w:iCs/>
        </w:rPr>
        <w:t xml:space="preserve">Забележка: </w:t>
      </w:r>
      <w:r w:rsidRPr="00264EE2">
        <w:rPr>
          <w:i/>
          <w:iCs/>
        </w:rPr>
        <w:t xml:space="preserve">Повече информация за използването на системата за </w:t>
      </w:r>
      <w:r w:rsidR="00DE68A5" w:rsidRPr="00264EE2">
        <w:rPr>
          <w:i/>
          <w:iCs/>
        </w:rPr>
        <w:t>е-ЕЕДОП</w:t>
      </w:r>
      <w:r w:rsidRPr="00264EE2">
        <w:rPr>
          <w:i/>
          <w:iCs/>
        </w:rPr>
        <w:t xml:space="preserve"> може да бъде намерена на адрес </w:t>
      </w:r>
      <w:hyperlink r:id="rId18" w:history="1">
        <w:r w:rsidRPr="00264EE2">
          <w:rPr>
            <w:rStyle w:val="a3"/>
            <w:i/>
            <w:iCs/>
          </w:rPr>
          <w:t>http://ec.europa.eu/DocsRoom/documents/17242</w:t>
        </w:r>
      </w:hyperlink>
      <w:r w:rsidRPr="00264EE2">
        <w:rPr>
          <w:i/>
          <w:iCs/>
        </w:rPr>
        <w:t>.</w:t>
      </w:r>
    </w:p>
    <w:p w:rsidR="00C443E7" w:rsidRPr="00264EE2" w:rsidRDefault="00C443E7" w:rsidP="00CE68F8">
      <w:pPr>
        <w:pStyle w:val="Default"/>
        <w:ind w:firstLine="284"/>
        <w:jc w:val="both"/>
        <w:rPr>
          <w:lang w:val="en-US"/>
        </w:rPr>
      </w:pPr>
    </w:p>
    <w:p w:rsidR="00677962" w:rsidRPr="00264EE2" w:rsidRDefault="00677962" w:rsidP="00CE68F8">
      <w:pPr>
        <w:pStyle w:val="Default"/>
        <w:ind w:firstLine="284"/>
        <w:jc w:val="both"/>
        <w:rPr>
          <w:b/>
          <w:lang w:val="en-US"/>
        </w:rPr>
      </w:pPr>
      <w:r w:rsidRPr="00264EE2">
        <w:rPr>
          <w:b/>
          <w:bCs/>
          <w:u w:val="single"/>
        </w:rPr>
        <w:t>Предоставяне на ЕЕДОП:</w:t>
      </w:r>
      <w:r w:rsidRPr="00264EE2">
        <w:rPr>
          <w:b/>
          <w:bCs/>
        </w:rPr>
        <w:t xml:space="preserve"> независимо от начина на попълване на ЕЕДОП, същия се представя във формат </w:t>
      </w:r>
      <w:r w:rsidRPr="00264EE2">
        <w:rPr>
          <w:b/>
          <w:bCs/>
          <w:lang w:val="en-US"/>
        </w:rPr>
        <w:t>PDF</w:t>
      </w:r>
      <w:r w:rsidRPr="00264EE2">
        <w:rPr>
          <w:b/>
          <w:bCs/>
        </w:rPr>
        <w:t xml:space="preserve">, подписан с електронен подпис и </w:t>
      </w:r>
      <w:r w:rsidRPr="00264EE2">
        <w:rPr>
          <w:b/>
        </w:rPr>
        <w:t xml:space="preserve">на подходящ оптичен носител към пакета документи за участие в </w:t>
      </w:r>
      <w:r w:rsidR="00733BD7" w:rsidRPr="00264EE2">
        <w:rPr>
          <w:b/>
        </w:rPr>
        <w:t>обществената поръчка</w:t>
      </w:r>
      <w:r w:rsidRPr="00264EE2">
        <w:rPr>
          <w:b/>
        </w:rPr>
        <w:t xml:space="preserve">. Файлът, в който се предоставя документът не следва да позволява редактиране на неговото съдържание. </w:t>
      </w:r>
    </w:p>
    <w:p w:rsidR="00677962" w:rsidRDefault="00677962" w:rsidP="00CE68F8">
      <w:pPr>
        <w:pStyle w:val="Default"/>
        <w:ind w:firstLine="284"/>
        <w:jc w:val="both"/>
        <w:rPr>
          <w:lang w:val="en-US"/>
        </w:rPr>
      </w:pPr>
      <w:r w:rsidRPr="00264EE2">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677962" w:rsidRPr="005A5C0E" w:rsidRDefault="00677962" w:rsidP="00CE68F8">
      <w:pPr>
        <w:pStyle w:val="ab"/>
        <w:numPr>
          <w:ilvl w:val="1"/>
          <w:numId w:val="1"/>
        </w:numPr>
        <w:tabs>
          <w:tab w:val="left" w:pos="426"/>
          <w:tab w:val="left" w:pos="567"/>
        </w:tabs>
        <w:spacing w:before="120" w:after="0" w:line="240" w:lineRule="auto"/>
        <w:ind w:left="0" w:firstLine="284"/>
        <w:jc w:val="both"/>
        <w:outlineLvl w:val="0"/>
        <w:rPr>
          <w:szCs w:val="24"/>
          <w:lang w:val="bg-BG"/>
        </w:rPr>
      </w:pPr>
      <w:r w:rsidRPr="005A5C0E">
        <w:rPr>
          <w:b/>
          <w:szCs w:val="24"/>
          <w:lang w:val="bg-BG"/>
        </w:rPr>
        <w:lastRenderedPageBreak/>
        <w:t>Техническо предложение</w:t>
      </w:r>
      <w:r w:rsidRPr="005A5C0E">
        <w:rPr>
          <w:szCs w:val="24"/>
          <w:lang w:val="bg-BG"/>
        </w:rPr>
        <w:t xml:space="preserve"> – Образец №2 (файл:</w:t>
      </w:r>
      <w:r w:rsidR="005A5C0E" w:rsidRPr="005A5C0E">
        <w:rPr>
          <w:i/>
          <w:szCs w:val="24"/>
          <w:lang w:val="en-US"/>
        </w:rPr>
        <w:t xml:space="preserve"> Obr.2 </w:t>
      </w:r>
      <w:proofErr w:type="spellStart"/>
      <w:r w:rsidR="005A5C0E" w:rsidRPr="005A5C0E">
        <w:rPr>
          <w:i/>
          <w:szCs w:val="24"/>
          <w:lang w:val="en-US"/>
        </w:rPr>
        <w:t>Tehn.Predlovenie</w:t>
      </w:r>
      <w:proofErr w:type="spellEnd"/>
      <w:r w:rsidR="005A5C0E" w:rsidRPr="005A5C0E">
        <w:rPr>
          <w:i/>
          <w:szCs w:val="24"/>
        </w:rPr>
        <w:t>.</w:t>
      </w:r>
      <w:r w:rsidR="005A5C0E" w:rsidRPr="005A5C0E">
        <w:rPr>
          <w:i/>
          <w:szCs w:val="24"/>
          <w:lang w:val="en-US"/>
        </w:rPr>
        <w:t>doc</w:t>
      </w:r>
      <w:r w:rsidRPr="005A5C0E">
        <w:rPr>
          <w:szCs w:val="24"/>
          <w:lang w:val="bg-BG"/>
        </w:rPr>
        <w:t>)</w:t>
      </w:r>
    </w:p>
    <w:p w:rsidR="00677962" w:rsidRDefault="00677962" w:rsidP="00CE68F8">
      <w:pPr>
        <w:ind w:right="115" w:firstLine="284"/>
        <w:jc w:val="both"/>
        <w:rPr>
          <w:spacing w:val="-1"/>
          <w:szCs w:val="24"/>
        </w:rPr>
      </w:pPr>
      <w:r w:rsidRPr="00F74E58">
        <w:rPr>
          <w:szCs w:val="24"/>
        </w:rPr>
        <w:t xml:space="preserve">В техническото предложение участникът описва предлагания подход за изпълнение на поръчката в съответствие с </w:t>
      </w:r>
      <w:r w:rsidR="008A6A82" w:rsidRPr="00F74E58">
        <w:rPr>
          <w:szCs w:val="24"/>
        </w:rPr>
        <w:t xml:space="preserve">техническата спецификация, </w:t>
      </w:r>
      <w:r w:rsidRPr="00F74E58">
        <w:rPr>
          <w:szCs w:val="24"/>
        </w:rPr>
        <w:t>изискванията на Възложителя и приложимите нормативни актове</w:t>
      </w:r>
      <w:r w:rsidR="008A6A82" w:rsidRPr="00F74E58">
        <w:rPr>
          <w:szCs w:val="24"/>
        </w:rPr>
        <w:t>. П</w:t>
      </w:r>
      <w:r w:rsidRPr="00F74E58">
        <w:rPr>
          <w:szCs w:val="24"/>
        </w:rPr>
        <w:t xml:space="preserve">равят </w:t>
      </w:r>
      <w:r w:rsidR="008A6A82" w:rsidRPr="00F74E58">
        <w:rPr>
          <w:szCs w:val="24"/>
        </w:rPr>
        <w:t xml:space="preserve">се </w:t>
      </w:r>
      <w:r w:rsidRPr="00F74E58">
        <w:rPr>
          <w:szCs w:val="24"/>
        </w:rPr>
        <w:t>следните п</w:t>
      </w:r>
      <w:r w:rsidRPr="00F74E58">
        <w:rPr>
          <w:spacing w:val="-1"/>
          <w:szCs w:val="24"/>
        </w:rPr>
        <w:t>редложения:</w:t>
      </w:r>
    </w:p>
    <w:p w:rsidR="001C1359" w:rsidRPr="001C1359" w:rsidRDefault="001C1359" w:rsidP="00CE68F8">
      <w:pPr>
        <w:numPr>
          <w:ilvl w:val="0"/>
          <w:numId w:val="9"/>
        </w:numPr>
        <w:tabs>
          <w:tab w:val="left" w:pos="426"/>
          <w:tab w:val="left" w:pos="993"/>
        </w:tabs>
        <w:ind w:left="0" w:right="23" w:firstLine="284"/>
        <w:jc w:val="both"/>
        <w:rPr>
          <w:szCs w:val="24"/>
        </w:rPr>
      </w:pPr>
      <w:r>
        <w:rPr>
          <w:szCs w:val="24"/>
        </w:rPr>
        <w:t xml:space="preserve">Срок за заснемане и </w:t>
      </w:r>
      <w:r w:rsidRPr="007E2135">
        <w:rPr>
          <w:szCs w:val="24"/>
        </w:rPr>
        <w:t xml:space="preserve">изготвяне на </w:t>
      </w:r>
      <w:r>
        <w:rPr>
          <w:szCs w:val="24"/>
        </w:rPr>
        <w:t>идейния</w:t>
      </w:r>
      <w:r w:rsidRPr="007E2135">
        <w:rPr>
          <w:szCs w:val="24"/>
        </w:rPr>
        <w:t xml:space="preserve"> проект, включително </w:t>
      </w:r>
      <w:r>
        <w:rPr>
          <w:szCs w:val="24"/>
        </w:rPr>
        <w:t xml:space="preserve">становища за инсталациите и </w:t>
      </w:r>
      <w:r w:rsidR="001E1A9F">
        <w:rPr>
          <w:szCs w:val="24"/>
        </w:rPr>
        <w:t>к</w:t>
      </w:r>
      <w:r w:rsidRPr="007E2135">
        <w:rPr>
          <w:szCs w:val="24"/>
        </w:rPr>
        <w:t>онструк</w:t>
      </w:r>
      <w:r w:rsidR="00E6173B">
        <w:rPr>
          <w:szCs w:val="24"/>
        </w:rPr>
        <w:t>цията</w:t>
      </w:r>
      <w:r>
        <w:rPr>
          <w:szCs w:val="24"/>
        </w:rPr>
        <w:t>;</w:t>
      </w:r>
    </w:p>
    <w:p w:rsidR="007E2135" w:rsidRDefault="007E2135" w:rsidP="00CE68F8">
      <w:pPr>
        <w:numPr>
          <w:ilvl w:val="0"/>
          <w:numId w:val="9"/>
        </w:numPr>
        <w:tabs>
          <w:tab w:val="left" w:pos="426"/>
          <w:tab w:val="left" w:pos="993"/>
        </w:tabs>
        <w:ind w:left="0" w:right="23" w:firstLine="284"/>
        <w:jc w:val="both"/>
        <w:rPr>
          <w:szCs w:val="24"/>
        </w:rPr>
      </w:pPr>
      <w:r>
        <w:rPr>
          <w:szCs w:val="24"/>
        </w:rPr>
        <w:t xml:space="preserve">Срок за </w:t>
      </w:r>
      <w:r w:rsidRPr="007E2135">
        <w:rPr>
          <w:szCs w:val="24"/>
        </w:rPr>
        <w:t>изготвяне на</w:t>
      </w:r>
      <w:r w:rsidR="001C1359">
        <w:rPr>
          <w:szCs w:val="24"/>
        </w:rPr>
        <w:t xml:space="preserve"> фаза Технически</w:t>
      </w:r>
      <w:r w:rsidRPr="007E2135">
        <w:rPr>
          <w:szCs w:val="24"/>
        </w:rPr>
        <w:t xml:space="preserve"> проект</w:t>
      </w:r>
      <w:r>
        <w:rPr>
          <w:szCs w:val="24"/>
        </w:rPr>
        <w:t>;</w:t>
      </w:r>
    </w:p>
    <w:p w:rsidR="00E6173B" w:rsidRDefault="00E6173B" w:rsidP="00CE68F8">
      <w:pPr>
        <w:tabs>
          <w:tab w:val="left" w:pos="426"/>
        </w:tabs>
        <w:ind w:right="23" w:firstLine="284"/>
        <w:jc w:val="both"/>
        <w:rPr>
          <w:szCs w:val="24"/>
        </w:rPr>
      </w:pPr>
      <w:r w:rsidRPr="00E6173B">
        <w:rPr>
          <w:szCs w:val="24"/>
        </w:rPr>
        <w:t xml:space="preserve">Срокът за изработка на идейния проект и на техническия проект общо не може да бъде по-дълъг от </w:t>
      </w:r>
      <w:r w:rsidR="00F12093">
        <w:rPr>
          <w:szCs w:val="24"/>
        </w:rPr>
        <w:t>35</w:t>
      </w:r>
      <w:r w:rsidRPr="00E6173B">
        <w:rPr>
          <w:szCs w:val="24"/>
        </w:rPr>
        <w:t xml:space="preserve"> (</w:t>
      </w:r>
      <w:r w:rsidR="00F12093">
        <w:rPr>
          <w:szCs w:val="24"/>
        </w:rPr>
        <w:t>тридесет и пет</w:t>
      </w:r>
      <w:r w:rsidRPr="00E6173B">
        <w:rPr>
          <w:szCs w:val="24"/>
        </w:rPr>
        <w:t xml:space="preserve">) календарни дни. </w:t>
      </w:r>
    </w:p>
    <w:p w:rsidR="00677962" w:rsidRPr="00CB67C2" w:rsidRDefault="00677962" w:rsidP="00CE68F8">
      <w:pPr>
        <w:spacing w:before="120"/>
        <w:ind w:right="23" w:firstLine="284"/>
        <w:jc w:val="both"/>
        <w:rPr>
          <w:szCs w:val="24"/>
        </w:rPr>
      </w:pPr>
      <w:r w:rsidRPr="00CB67C2">
        <w:rPr>
          <w:w w:val="105"/>
          <w:szCs w:val="24"/>
        </w:rPr>
        <w:t>С подписване на образеца се д</w:t>
      </w:r>
      <w:r w:rsidRPr="00CB67C2">
        <w:rPr>
          <w:szCs w:val="24"/>
        </w:rPr>
        <w:t>екларира:</w:t>
      </w:r>
    </w:p>
    <w:p w:rsidR="00CB67C2" w:rsidRDefault="00677962" w:rsidP="00CE68F8">
      <w:pPr>
        <w:widowControl/>
        <w:numPr>
          <w:ilvl w:val="0"/>
          <w:numId w:val="5"/>
        </w:numPr>
        <w:tabs>
          <w:tab w:val="left" w:pos="426"/>
        </w:tabs>
        <w:suppressAutoHyphens w:val="0"/>
        <w:ind w:left="0" w:firstLine="284"/>
        <w:jc w:val="both"/>
        <w:rPr>
          <w:iCs/>
          <w:szCs w:val="24"/>
        </w:rPr>
      </w:pPr>
      <w:r w:rsidRPr="00CB67C2">
        <w:rPr>
          <w:iCs/>
          <w:szCs w:val="24"/>
        </w:rPr>
        <w:t>Съгласие с клаузите на проекта на договор;</w:t>
      </w:r>
    </w:p>
    <w:p w:rsidR="00E41CDC" w:rsidRPr="00CB67C2" w:rsidRDefault="00E41CDC" w:rsidP="00CE68F8">
      <w:pPr>
        <w:widowControl/>
        <w:numPr>
          <w:ilvl w:val="0"/>
          <w:numId w:val="5"/>
        </w:numPr>
        <w:tabs>
          <w:tab w:val="left" w:pos="426"/>
        </w:tabs>
        <w:suppressAutoHyphens w:val="0"/>
        <w:ind w:left="0" w:firstLine="284"/>
        <w:jc w:val="both"/>
        <w:rPr>
          <w:iCs/>
          <w:szCs w:val="24"/>
        </w:rPr>
      </w:pPr>
      <w:r w:rsidRPr="00E41CDC">
        <w:rPr>
          <w:iCs/>
          <w:szCs w:val="24"/>
        </w:rPr>
        <w:t>Срок</w:t>
      </w:r>
      <w:r>
        <w:rPr>
          <w:iCs/>
          <w:szCs w:val="24"/>
        </w:rPr>
        <w:t>ът</w:t>
      </w:r>
      <w:r w:rsidRPr="00E41CDC">
        <w:rPr>
          <w:iCs/>
          <w:szCs w:val="24"/>
        </w:rPr>
        <w:t xml:space="preserve"> на валидност на офертата, който е шест месеца;</w:t>
      </w:r>
    </w:p>
    <w:p w:rsidR="00677962" w:rsidRPr="00CB67C2" w:rsidRDefault="00677962" w:rsidP="00CE68F8">
      <w:pPr>
        <w:widowControl/>
        <w:numPr>
          <w:ilvl w:val="0"/>
          <w:numId w:val="5"/>
        </w:numPr>
        <w:tabs>
          <w:tab w:val="left" w:pos="426"/>
        </w:tabs>
        <w:suppressAutoHyphens w:val="0"/>
        <w:ind w:left="0" w:firstLine="284"/>
        <w:jc w:val="both"/>
        <w:rPr>
          <w:iCs/>
          <w:szCs w:val="24"/>
        </w:rPr>
      </w:pPr>
      <w:r w:rsidRPr="00CB67C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CB67C2" w:rsidRDefault="00CB7FA8" w:rsidP="00CE68F8">
      <w:pPr>
        <w:widowControl/>
        <w:numPr>
          <w:ilvl w:val="0"/>
          <w:numId w:val="5"/>
        </w:numPr>
        <w:tabs>
          <w:tab w:val="left" w:pos="426"/>
        </w:tabs>
        <w:suppressAutoHyphens w:val="0"/>
        <w:ind w:left="0" w:firstLine="284"/>
        <w:jc w:val="both"/>
        <w:rPr>
          <w:iCs/>
          <w:szCs w:val="24"/>
        </w:rPr>
      </w:pPr>
      <w:r w:rsidRPr="00CB67C2">
        <w:rPr>
          <w:iCs/>
          <w:szCs w:val="24"/>
        </w:rPr>
        <w:t xml:space="preserve">Че в случай, че бъде избран за изпълнител ще представи списък </w:t>
      </w:r>
      <w:r w:rsidR="00B006C3" w:rsidRPr="00DE5AB7">
        <w:t xml:space="preserve">на лицата, които ще </w:t>
      </w:r>
      <w:r w:rsidR="00B006C3" w:rsidRPr="00B006C3">
        <w:t>изпълнят обществената поръчка</w:t>
      </w:r>
      <w:r w:rsidRPr="00B006C3">
        <w:rPr>
          <w:iCs/>
          <w:szCs w:val="24"/>
        </w:rPr>
        <w:t xml:space="preserve"> с данни за правоспособност; заверено копие на</w:t>
      </w:r>
      <w:r w:rsidRPr="00CB67C2">
        <w:rPr>
          <w:iCs/>
          <w:szCs w:val="24"/>
        </w:rPr>
        <w:t xml:space="preserve"> полица за застраховка „професионална отговорност“ и удостоверение за </w:t>
      </w:r>
      <w:r w:rsidR="007C216E">
        <w:rPr>
          <w:iCs/>
          <w:szCs w:val="24"/>
        </w:rPr>
        <w:t xml:space="preserve">ОПП или </w:t>
      </w:r>
      <w:r w:rsidRPr="00CB67C2">
        <w:rPr>
          <w:iCs/>
          <w:szCs w:val="24"/>
        </w:rPr>
        <w:t>ППП;</w:t>
      </w:r>
    </w:p>
    <w:p w:rsidR="00677962" w:rsidRPr="00CB67C2" w:rsidRDefault="00677962" w:rsidP="00CE68F8">
      <w:pPr>
        <w:tabs>
          <w:tab w:val="left" w:pos="426"/>
        </w:tabs>
        <w:ind w:right="23" w:firstLine="284"/>
        <w:jc w:val="both"/>
        <w:rPr>
          <w:szCs w:val="24"/>
        </w:rPr>
      </w:pPr>
      <w:r w:rsidRPr="00CB67C2">
        <w:rPr>
          <w:w w:val="105"/>
          <w:szCs w:val="24"/>
        </w:rPr>
        <w:t>Към техническото предложение, по образец на участника, се прилагат</w:t>
      </w:r>
      <w:r w:rsidRPr="00CB67C2">
        <w:rPr>
          <w:szCs w:val="24"/>
        </w:rPr>
        <w:t>:</w:t>
      </w:r>
    </w:p>
    <w:p w:rsidR="00677962" w:rsidRPr="00CB67C2" w:rsidRDefault="00677962" w:rsidP="00CE68F8">
      <w:pPr>
        <w:widowControl/>
        <w:numPr>
          <w:ilvl w:val="0"/>
          <w:numId w:val="5"/>
        </w:numPr>
        <w:tabs>
          <w:tab w:val="left" w:pos="426"/>
        </w:tabs>
        <w:suppressAutoHyphens w:val="0"/>
        <w:ind w:left="0" w:firstLine="284"/>
        <w:jc w:val="both"/>
        <w:rPr>
          <w:iCs/>
          <w:szCs w:val="24"/>
        </w:rPr>
      </w:pPr>
      <w:r w:rsidRPr="00CB67C2">
        <w:rPr>
          <w:iCs/>
          <w:szCs w:val="24"/>
        </w:rPr>
        <w:t>Документ за упълномощаване, когато лицето, което подава офертата, не е законният представител на участника;</w:t>
      </w:r>
    </w:p>
    <w:p w:rsidR="00677962" w:rsidRPr="00CB67C2" w:rsidRDefault="00677962" w:rsidP="00CE68F8">
      <w:pPr>
        <w:widowControl/>
        <w:numPr>
          <w:ilvl w:val="0"/>
          <w:numId w:val="5"/>
        </w:numPr>
        <w:tabs>
          <w:tab w:val="left" w:pos="426"/>
        </w:tabs>
        <w:suppressAutoHyphens w:val="0"/>
        <w:ind w:left="0" w:firstLine="284"/>
        <w:jc w:val="both"/>
        <w:rPr>
          <w:iCs/>
          <w:szCs w:val="24"/>
        </w:rPr>
      </w:pPr>
      <w:r w:rsidRPr="00CB67C2">
        <w:rPr>
          <w:rStyle w:val="81"/>
          <w:sz w:val="24"/>
          <w:szCs w:val="24"/>
        </w:rPr>
        <w:t>Декларация</w:t>
      </w:r>
      <w:r w:rsidRPr="00CB67C2">
        <w:rPr>
          <w:iCs/>
          <w:szCs w:val="24"/>
        </w:rPr>
        <w:t xml:space="preserve"> за конфиденциалност в случай на приложимост. </w:t>
      </w:r>
      <w:r w:rsidRPr="00CB67C2">
        <w:rPr>
          <w:i/>
          <w:iCs/>
          <w:szCs w:val="24"/>
        </w:rPr>
        <w:t>Не е конфиденциална информация, на базата на която се извършва оценяването.</w:t>
      </w:r>
    </w:p>
    <w:p w:rsidR="00677962" w:rsidRPr="005A5C0E" w:rsidRDefault="00677962" w:rsidP="00CE68F8">
      <w:pPr>
        <w:pStyle w:val="ab"/>
        <w:numPr>
          <w:ilvl w:val="1"/>
          <w:numId w:val="1"/>
        </w:numPr>
        <w:tabs>
          <w:tab w:val="left" w:pos="567"/>
        </w:tabs>
        <w:spacing w:before="120" w:after="0" w:line="240" w:lineRule="auto"/>
        <w:ind w:left="0" w:firstLine="284"/>
        <w:outlineLvl w:val="0"/>
        <w:rPr>
          <w:b/>
          <w:szCs w:val="24"/>
          <w:lang w:val="bg-BG"/>
        </w:rPr>
      </w:pPr>
      <w:r w:rsidRPr="005A5C0E">
        <w:rPr>
          <w:b/>
          <w:szCs w:val="24"/>
          <w:lang w:val="bg-BG"/>
        </w:rPr>
        <w:t xml:space="preserve">Ценово предложение – </w:t>
      </w:r>
      <w:r w:rsidRPr="005A5C0E">
        <w:rPr>
          <w:szCs w:val="24"/>
          <w:lang w:val="bg-BG"/>
        </w:rPr>
        <w:t>Образец № 3 (файл:</w:t>
      </w:r>
      <w:r w:rsidRPr="005A5C0E">
        <w:rPr>
          <w:i/>
          <w:szCs w:val="24"/>
          <w:lang w:val="bg-BG"/>
        </w:rPr>
        <w:t xml:space="preserve"> </w:t>
      </w:r>
      <w:r w:rsidR="005A5C0E" w:rsidRPr="005A5C0E">
        <w:rPr>
          <w:i/>
          <w:szCs w:val="24"/>
          <w:lang w:val="en-US"/>
        </w:rPr>
        <w:t xml:space="preserve">Obr.3 </w:t>
      </w:r>
      <w:proofErr w:type="spellStart"/>
      <w:r w:rsidR="005A5C0E" w:rsidRPr="005A5C0E">
        <w:rPr>
          <w:i/>
          <w:szCs w:val="24"/>
          <w:lang w:val="en-US"/>
        </w:rPr>
        <w:t>CenovoPredlovenie</w:t>
      </w:r>
      <w:proofErr w:type="spellEnd"/>
      <w:r w:rsidR="005A5C0E" w:rsidRPr="005A5C0E">
        <w:rPr>
          <w:i/>
          <w:szCs w:val="24"/>
          <w:lang w:val="bg-BG"/>
        </w:rPr>
        <w:t>.</w:t>
      </w:r>
      <w:r w:rsidR="005A5C0E" w:rsidRPr="005A5C0E">
        <w:rPr>
          <w:i/>
          <w:szCs w:val="24"/>
          <w:lang w:val="en-US"/>
        </w:rPr>
        <w:t>doc</w:t>
      </w:r>
      <w:r w:rsidRPr="005A5C0E">
        <w:rPr>
          <w:b/>
          <w:szCs w:val="24"/>
          <w:lang w:val="bg-BG"/>
        </w:rPr>
        <w:t>)</w:t>
      </w:r>
    </w:p>
    <w:p w:rsidR="008665B4"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xml:space="preserve">С попълненото Ценово предложение участникът предлага цена за изпълнение на </w:t>
      </w:r>
      <w:r w:rsidR="001F733B">
        <w:rPr>
          <w:rStyle w:val="81"/>
          <w:sz w:val="24"/>
          <w:szCs w:val="24"/>
          <w:lang w:val="bg-BG"/>
        </w:rPr>
        <w:t>обществената поръчка</w:t>
      </w:r>
      <w:r w:rsidRPr="00264EE2">
        <w:rPr>
          <w:rStyle w:val="81"/>
          <w:sz w:val="24"/>
          <w:szCs w:val="24"/>
          <w:lang w:val="bg-BG"/>
        </w:rPr>
        <w:t>. Цената за изпълнение следва да бъ</w:t>
      </w:r>
      <w:r w:rsidR="001E1A9F">
        <w:rPr>
          <w:rStyle w:val="81"/>
          <w:sz w:val="24"/>
          <w:szCs w:val="24"/>
          <w:lang w:val="bg-BG"/>
        </w:rPr>
        <w:t>де представена в български лева</w:t>
      </w:r>
      <w:r w:rsidRPr="00264EE2">
        <w:rPr>
          <w:rStyle w:val="81"/>
          <w:sz w:val="24"/>
          <w:szCs w:val="24"/>
          <w:lang w:val="bg-BG"/>
        </w:rPr>
        <w:t xml:space="preserve">. </w:t>
      </w:r>
      <w:r w:rsidR="001E1A9F" w:rsidRPr="00264EE2">
        <w:rPr>
          <w:rStyle w:val="81"/>
          <w:sz w:val="24"/>
          <w:szCs w:val="24"/>
          <w:lang w:val="bg-BG"/>
        </w:rPr>
        <w:t>Стойност</w:t>
      </w:r>
      <w:r w:rsidR="001E1A9F">
        <w:rPr>
          <w:rStyle w:val="81"/>
          <w:sz w:val="24"/>
          <w:szCs w:val="24"/>
          <w:lang w:val="bg-BG"/>
        </w:rPr>
        <w:t>та</w:t>
      </w:r>
      <w:r w:rsidRPr="00264EE2">
        <w:rPr>
          <w:rStyle w:val="81"/>
          <w:sz w:val="24"/>
          <w:szCs w:val="24"/>
          <w:lang w:val="bg-BG"/>
        </w:rPr>
        <w:t xml:space="preserve"> се посочва /закръгля/ до втория</w:t>
      </w:r>
      <w:r w:rsidR="008665B4" w:rsidRPr="00264EE2">
        <w:rPr>
          <w:rStyle w:val="81"/>
          <w:sz w:val="24"/>
          <w:szCs w:val="24"/>
          <w:lang w:val="bg-BG"/>
        </w:rPr>
        <w:t xml:space="preserve"> знак след десетичната запетая и не мо</w:t>
      </w:r>
      <w:r w:rsidR="001E1A9F">
        <w:rPr>
          <w:rStyle w:val="81"/>
          <w:sz w:val="24"/>
          <w:szCs w:val="24"/>
          <w:lang w:val="bg-BG"/>
        </w:rPr>
        <w:t>же</w:t>
      </w:r>
      <w:r w:rsidR="008665B4" w:rsidRPr="00264EE2">
        <w:rPr>
          <w:rStyle w:val="81"/>
          <w:sz w:val="24"/>
          <w:szCs w:val="24"/>
          <w:lang w:val="bg-BG"/>
        </w:rPr>
        <w:t xml:space="preserve"> да </w:t>
      </w:r>
      <w:r w:rsidR="001E1A9F">
        <w:rPr>
          <w:rStyle w:val="81"/>
          <w:sz w:val="24"/>
          <w:szCs w:val="24"/>
          <w:lang w:val="bg-BG"/>
        </w:rPr>
        <w:t>е</w:t>
      </w:r>
      <w:r w:rsidR="008665B4" w:rsidRPr="00264EE2">
        <w:rPr>
          <w:rStyle w:val="81"/>
          <w:sz w:val="24"/>
          <w:szCs w:val="24"/>
          <w:lang w:val="bg-BG"/>
        </w:rPr>
        <w:t xml:space="preserve"> по-малк</w:t>
      </w:r>
      <w:r w:rsidR="001E1A9F">
        <w:rPr>
          <w:rStyle w:val="81"/>
          <w:sz w:val="24"/>
          <w:szCs w:val="24"/>
          <w:lang w:val="bg-BG"/>
        </w:rPr>
        <w:t>а</w:t>
      </w:r>
      <w:r w:rsidR="008665B4" w:rsidRPr="00264EE2">
        <w:rPr>
          <w:rStyle w:val="81"/>
          <w:sz w:val="24"/>
          <w:szCs w:val="24"/>
          <w:lang w:val="bg-BG"/>
        </w:rPr>
        <w:t xml:space="preserve"> от 0,01 лв. Цена от 0,00 лв. не се счита за направено ценово предложение.</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xml:space="preserve">Цената, посочена в Ценовото предложение трябва да включва всички преки и непреки разходи, които Участникът ще извърши за изпълнението на поръчката. </w:t>
      </w:r>
    </w:p>
    <w:p w:rsidR="001F733B"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Предложената цена не може да надвишава осигурения финансов ресурс</w:t>
      </w:r>
      <w:r w:rsidR="001F733B">
        <w:rPr>
          <w:rStyle w:val="81"/>
          <w:sz w:val="24"/>
          <w:szCs w:val="24"/>
          <w:lang w:val="bg-BG"/>
        </w:rPr>
        <w:t>.</w:t>
      </w:r>
    </w:p>
    <w:p w:rsidR="0067796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При несъответствие между цифровата и изписаната с думи цена ще се приема за вярна изписаната с думи.</w:t>
      </w:r>
    </w:p>
    <w:p w:rsidR="001F13C9" w:rsidRDefault="001F13C9" w:rsidP="00CE68F8">
      <w:pPr>
        <w:tabs>
          <w:tab w:val="left" w:pos="567"/>
          <w:tab w:val="left" w:pos="851"/>
          <w:tab w:val="left" w:pos="1134"/>
        </w:tabs>
        <w:ind w:firstLine="284"/>
        <w:jc w:val="both"/>
        <w:rPr>
          <w:szCs w:val="24"/>
          <w:shd w:val="clear" w:color="auto" w:fill="FFFFFF"/>
          <w:lang w:val="en-US"/>
        </w:rPr>
      </w:pPr>
      <w:r w:rsidRPr="001F13C9">
        <w:rPr>
          <w:szCs w:val="24"/>
          <w:shd w:val="clear" w:color="auto" w:fill="FFFFFF"/>
        </w:rPr>
        <w:t xml:space="preserve">Оценката на техническите и ценовите предложения на Участниците се извършва преди </w:t>
      </w:r>
      <w:r w:rsidRPr="001F13C9">
        <w:rPr>
          <w:color w:val="000000"/>
          <w:szCs w:val="24"/>
        </w:rPr>
        <w:t>разглеждане на документите за съответствие с критериите за подбор</w:t>
      </w:r>
      <w:r w:rsidRPr="001F13C9">
        <w:rPr>
          <w:szCs w:val="24"/>
          <w:shd w:val="clear" w:color="auto" w:fill="FFFFFF"/>
        </w:rPr>
        <w:t xml:space="preserve"> (провеждането на предварителния подбор). Това позволява ценовото предложение да не се представя в отделен запечатан плик.</w:t>
      </w:r>
      <w:bookmarkStart w:id="0" w:name="_GoBack"/>
      <w:bookmarkEnd w:id="0"/>
    </w:p>
    <w:p w:rsidR="00513082" w:rsidRPr="00513082" w:rsidRDefault="00513082" w:rsidP="00CE68F8">
      <w:pPr>
        <w:tabs>
          <w:tab w:val="left" w:pos="567"/>
          <w:tab w:val="left" w:pos="851"/>
          <w:tab w:val="left" w:pos="1134"/>
        </w:tabs>
        <w:ind w:firstLine="284"/>
        <w:jc w:val="both"/>
        <w:rPr>
          <w:szCs w:val="24"/>
          <w:shd w:val="clear" w:color="auto" w:fill="FFFFFF"/>
          <w:lang w:val="en-US"/>
        </w:rPr>
      </w:pPr>
    </w:p>
    <w:p w:rsidR="00677962" w:rsidRPr="00264EE2" w:rsidRDefault="00677962" w:rsidP="00CE68F8">
      <w:pPr>
        <w:pStyle w:val="ab"/>
        <w:numPr>
          <w:ilvl w:val="1"/>
          <w:numId w:val="1"/>
        </w:numPr>
        <w:tabs>
          <w:tab w:val="left" w:pos="709"/>
          <w:tab w:val="left" w:pos="851"/>
        </w:tabs>
        <w:spacing w:before="120" w:after="0" w:line="276" w:lineRule="exact"/>
        <w:ind w:left="0" w:firstLine="284"/>
        <w:jc w:val="both"/>
        <w:outlineLvl w:val="0"/>
        <w:rPr>
          <w:b/>
          <w:szCs w:val="24"/>
          <w:lang w:val="bg-BG"/>
        </w:rPr>
      </w:pPr>
      <w:r w:rsidRPr="00264EE2">
        <w:rPr>
          <w:b/>
          <w:szCs w:val="24"/>
          <w:lang w:val="bg-BG"/>
        </w:rPr>
        <w:t>Договор за възлагане на обществена поръчка.</w:t>
      </w:r>
    </w:p>
    <w:p w:rsidR="001F733B" w:rsidRDefault="001F733B" w:rsidP="00CE68F8">
      <w:pPr>
        <w:pStyle w:val="ab"/>
        <w:tabs>
          <w:tab w:val="left" w:pos="567"/>
        </w:tabs>
        <w:spacing w:before="120" w:after="0" w:line="276" w:lineRule="exact"/>
        <w:ind w:left="0" w:firstLine="284"/>
        <w:jc w:val="both"/>
        <w:outlineLvl w:val="0"/>
        <w:rPr>
          <w:b/>
          <w:szCs w:val="24"/>
          <w:lang w:val="bg-BG"/>
        </w:rPr>
      </w:pPr>
      <w:r>
        <w:rPr>
          <w:b/>
          <w:szCs w:val="24"/>
          <w:lang w:val="bg-BG"/>
        </w:rPr>
        <w:t>Към документацията е приложен проект на договора за изпълнение на поръчката.</w:t>
      </w:r>
    </w:p>
    <w:p w:rsidR="00677962" w:rsidRPr="00264EE2" w:rsidRDefault="00677962" w:rsidP="00CE68F8">
      <w:pPr>
        <w:pStyle w:val="ab"/>
        <w:tabs>
          <w:tab w:val="left" w:pos="567"/>
        </w:tabs>
        <w:spacing w:before="120" w:after="0" w:line="276" w:lineRule="exact"/>
        <w:ind w:left="0" w:firstLine="284"/>
        <w:jc w:val="both"/>
        <w:outlineLvl w:val="0"/>
        <w:rPr>
          <w:szCs w:val="24"/>
          <w:lang w:val="bg-BG"/>
        </w:rPr>
      </w:pPr>
      <w:r w:rsidRPr="00264EE2">
        <w:rPr>
          <w:szCs w:val="24"/>
          <w:lang w:val="bg-BG"/>
        </w:rPr>
        <w:t>Текстовете, представени в [</w:t>
      </w:r>
      <w:r w:rsidRPr="00264EE2">
        <w:rPr>
          <w:i/>
          <w:szCs w:val="24"/>
          <w:lang w:val="bg-BG"/>
        </w:rPr>
        <w:t>квадратни скоби и наклонен шрифт в черен цвят</w:t>
      </w:r>
      <w:r w:rsidRPr="00264EE2">
        <w:rPr>
          <w:szCs w:val="24"/>
          <w:lang w:val="bg-BG"/>
        </w:rPr>
        <w:t>], обозначават случаи, в които трябва да бъдат попълнени конкретни данни. Текстовете, представени в [</w:t>
      </w:r>
      <w:r w:rsidRPr="00264EE2">
        <w:rPr>
          <w:i/>
          <w:color w:val="FF0000"/>
          <w:szCs w:val="24"/>
          <w:lang w:val="bg-BG"/>
        </w:rPr>
        <w:t>квадратни скоби и наклонен шрифт в червен цвят</w:t>
      </w:r>
      <w:r w:rsidRPr="00264EE2">
        <w:rPr>
          <w:szCs w:val="24"/>
          <w:lang w:val="bg-BG"/>
        </w:rPr>
        <w:t>], обозначават пояснения или указания.</w:t>
      </w:r>
    </w:p>
    <w:p w:rsidR="00677962" w:rsidRPr="00264EE2" w:rsidRDefault="00677962" w:rsidP="00CE68F8">
      <w:pPr>
        <w:pStyle w:val="ab"/>
        <w:tabs>
          <w:tab w:val="left" w:pos="567"/>
        </w:tabs>
        <w:spacing w:before="120" w:after="0" w:line="276" w:lineRule="exact"/>
        <w:ind w:left="0" w:firstLine="284"/>
        <w:jc w:val="both"/>
        <w:outlineLvl w:val="0"/>
        <w:rPr>
          <w:szCs w:val="24"/>
          <w:lang w:val="bg-BG"/>
        </w:rPr>
      </w:pPr>
      <w:r w:rsidRPr="00264EE2">
        <w:rPr>
          <w:szCs w:val="24"/>
          <w:lang w:val="bg-BG"/>
        </w:rPr>
        <w:tab/>
        <w:t>Преди подписване на договора избраният изпълнител, представя:</w:t>
      </w:r>
    </w:p>
    <w:p w:rsidR="00677962" w:rsidRPr="00264EE2" w:rsidRDefault="00677962" w:rsidP="00CE68F8">
      <w:pPr>
        <w:pStyle w:val="ab"/>
        <w:numPr>
          <w:ilvl w:val="0"/>
          <w:numId w:val="7"/>
        </w:numPr>
        <w:tabs>
          <w:tab w:val="left" w:pos="567"/>
        </w:tabs>
        <w:spacing w:before="120" w:after="0" w:line="276" w:lineRule="exact"/>
        <w:ind w:left="0" w:firstLine="284"/>
        <w:jc w:val="both"/>
        <w:outlineLvl w:val="0"/>
        <w:rPr>
          <w:szCs w:val="24"/>
          <w:lang w:val="bg-BG"/>
        </w:rPr>
      </w:pPr>
      <w:r w:rsidRPr="00264EE2">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264EE2" w:rsidRDefault="00677962" w:rsidP="00CE68F8">
      <w:pPr>
        <w:pStyle w:val="ab"/>
        <w:numPr>
          <w:ilvl w:val="0"/>
          <w:numId w:val="7"/>
        </w:numPr>
        <w:tabs>
          <w:tab w:val="left" w:pos="567"/>
        </w:tabs>
        <w:spacing w:before="120" w:after="0" w:line="276" w:lineRule="exact"/>
        <w:ind w:left="0" w:firstLine="284"/>
        <w:jc w:val="both"/>
        <w:outlineLvl w:val="0"/>
        <w:rPr>
          <w:szCs w:val="24"/>
          <w:lang w:val="bg-BG"/>
        </w:rPr>
      </w:pPr>
      <w:r w:rsidRPr="00264EE2">
        <w:rPr>
          <w:szCs w:val="24"/>
          <w:lang w:val="bg-BG"/>
        </w:rPr>
        <w:t xml:space="preserve">Актуални документи, удостоверяващи липсата на основанията за отстраняване от </w:t>
      </w:r>
      <w:r w:rsidR="00181E88" w:rsidRPr="00264EE2">
        <w:rPr>
          <w:szCs w:val="24"/>
          <w:lang w:val="bg-BG"/>
        </w:rPr>
        <w:t>обществената поръчка</w:t>
      </w:r>
      <w:r w:rsidRPr="00264EE2">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264EE2" w:rsidRDefault="00677962" w:rsidP="00CE68F8">
      <w:pPr>
        <w:pStyle w:val="ab"/>
        <w:tabs>
          <w:tab w:val="left" w:pos="567"/>
        </w:tabs>
        <w:spacing w:before="120" w:after="0" w:line="276" w:lineRule="exact"/>
        <w:ind w:left="0" w:firstLine="284"/>
        <w:jc w:val="both"/>
        <w:outlineLvl w:val="0"/>
        <w:rPr>
          <w:szCs w:val="24"/>
          <w:lang w:val="bg-BG"/>
        </w:rPr>
      </w:pPr>
      <w:r w:rsidRPr="00264EE2">
        <w:rPr>
          <w:szCs w:val="24"/>
          <w:lang w:val="bg-BG"/>
        </w:rPr>
        <w:lastRenderedPageBreak/>
        <w:t>За доказване на липсата на основания за отстраняване се представят документите по чл.58, ал.1 от ЗОП при условията на чл.58, ал.6 от ЗОП.</w:t>
      </w:r>
    </w:p>
    <w:p w:rsidR="00677962" w:rsidRPr="00264EE2" w:rsidRDefault="00677962" w:rsidP="00CE68F8">
      <w:pPr>
        <w:pStyle w:val="ab"/>
        <w:tabs>
          <w:tab w:val="left" w:pos="567"/>
        </w:tabs>
        <w:spacing w:before="120" w:after="0" w:line="276" w:lineRule="exact"/>
        <w:ind w:left="0" w:firstLine="284"/>
        <w:jc w:val="both"/>
        <w:outlineLvl w:val="0"/>
        <w:rPr>
          <w:szCs w:val="24"/>
          <w:lang w:val="bg-BG"/>
        </w:rPr>
      </w:pPr>
      <w:r w:rsidRPr="00264EE2">
        <w:rPr>
          <w:szCs w:val="24"/>
          <w:lang w:val="bg-BG"/>
        </w:rPr>
        <w:t>За доказване на съответствието с критериите за подбор се представят:</w:t>
      </w:r>
    </w:p>
    <w:p w:rsidR="00677962" w:rsidRPr="00264EE2" w:rsidRDefault="00677962" w:rsidP="00CE68F8">
      <w:pPr>
        <w:pStyle w:val="ab"/>
        <w:numPr>
          <w:ilvl w:val="0"/>
          <w:numId w:val="8"/>
        </w:numPr>
        <w:tabs>
          <w:tab w:val="left" w:pos="284"/>
        </w:tabs>
        <w:spacing w:before="120" w:after="0" w:line="276" w:lineRule="exact"/>
        <w:ind w:left="0" w:firstLine="284"/>
        <w:jc w:val="both"/>
        <w:outlineLvl w:val="0"/>
        <w:rPr>
          <w:szCs w:val="24"/>
          <w:lang w:val="bg-BG"/>
        </w:rPr>
      </w:pPr>
      <w:r w:rsidRPr="00264EE2">
        <w:rPr>
          <w:szCs w:val="24"/>
          <w:lang w:val="bg-BG"/>
        </w:rPr>
        <w:t>застраховка „Професионална отговорност“ в съответствие с изискванията на чл.171 или чл.171а или чл. 173 от ЗУТ</w:t>
      </w:r>
      <w:r w:rsidR="001F733B">
        <w:rPr>
          <w:szCs w:val="24"/>
          <w:lang w:val="bg-BG"/>
        </w:rPr>
        <w:t xml:space="preserve"> на юридическото лице, което ще изпълнява строителството и на физическите лица, които ще изготвят инвестиционния проект</w:t>
      </w:r>
      <w:r w:rsidRPr="00264EE2">
        <w:rPr>
          <w:szCs w:val="24"/>
          <w:lang w:val="bg-BG"/>
        </w:rPr>
        <w:t>.</w:t>
      </w:r>
    </w:p>
    <w:p w:rsidR="00677962" w:rsidRPr="00B006C3" w:rsidRDefault="00B006C3" w:rsidP="00CE68F8">
      <w:pPr>
        <w:widowControl/>
        <w:numPr>
          <w:ilvl w:val="0"/>
          <w:numId w:val="8"/>
        </w:numPr>
        <w:suppressAutoHyphens w:val="0"/>
        <w:ind w:left="0" w:firstLine="284"/>
        <w:jc w:val="both"/>
        <w:rPr>
          <w:iCs/>
          <w:szCs w:val="24"/>
        </w:rPr>
      </w:pPr>
      <w:r w:rsidRPr="00DE5AB7">
        <w:t xml:space="preserve">списък на лицата, които ще </w:t>
      </w:r>
      <w:r>
        <w:t xml:space="preserve">изпълнят обществената </w:t>
      </w:r>
      <w:r w:rsidRPr="00B006C3">
        <w:t>поръчка-проектанти и</w:t>
      </w:r>
      <w:r w:rsidR="001F733B" w:rsidRPr="00B006C3">
        <w:rPr>
          <w:rFonts w:eastAsia="Calibri"/>
          <w:szCs w:val="24"/>
          <w:lang w:eastAsia="en-US"/>
        </w:rPr>
        <w:t xml:space="preserve"> лицето, което ще извърши оценка на част Конструктивна </w:t>
      </w:r>
      <w:r w:rsidR="001F13C9" w:rsidRPr="00B006C3">
        <w:rPr>
          <w:rFonts w:eastAsia="Calibri"/>
          <w:szCs w:val="24"/>
          <w:lang w:eastAsia="en-US"/>
        </w:rPr>
        <w:t>ако е приложимо</w:t>
      </w:r>
      <w:r w:rsidR="001F733B" w:rsidRPr="00B006C3">
        <w:rPr>
          <w:rFonts w:eastAsia="Calibri"/>
          <w:szCs w:val="24"/>
          <w:lang w:eastAsia="en-US"/>
        </w:rPr>
        <w:t xml:space="preserve"> ( към </w:t>
      </w:r>
      <w:r w:rsidR="001F13C9" w:rsidRPr="00B006C3">
        <w:rPr>
          <w:rFonts w:eastAsia="Calibri"/>
          <w:szCs w:val="24"/>
          <w:lang w:eastAsia="en-US"/>
        </w:rPr>
        <w:t>документацията</w:t>
      </w:r>
      <w:r w:rsidR="001F733B" w:rsidRPr="00B006C3">
        <w:rPr>
          <w:rFonts w:eastAsia="Calibri"/>
          <w:szCs w:val="24"/>
          <w:lang w:eastAsia="en-US"/>
        </w:rPr>
        <w:t xml:space="preserve"> е приложен образец)</w:t>
      </w:r>
      <w:r w:rsidR="00677962" w:rsidRPr="00B006C3">
        <w:rPr>
          <w:rFonts w:eastAsia="Calibri"/>
          <w:szCs w:val="24"/>
        </w:rPr>
        <w:t>;</w:t>
      </w:r>
    </w:p>
    <w:p w:rsidR="00677962" w:rsidRPr="00264EE2" w:rsidRDefault="00677962" w:rsidP="00CE68F8">
      <w:pPr>
        <w:pStyle w:val="ab"/>
        <w:numPr>
          <w:ilvl w:val="0"/>
          <w:numId w:val="7"/>
        </w:numPr>
        <w:tabs>
          <w:tab w:val="left" w:pos="567"/>
        </w:tabs>
        <w:spacing w:after="0" w:line="276" w:lineRule="exact"/>
        <w:ind w:left="0" w:firstLine="284"/>
        <w:jc w:val="both"/>
        <w:outlineLvl w:val="0"/>
        <w:rPr>
          <w:szCs w:val="24"/>
          <w:lang w:val="bg-BG"/>
        </w:rPr>
      </w:pPr>
      <w:r w:rsidRPr="00264EE2">
        <w:rPr>
          <w:szCs w:val="24"/>
          <w:lang w:val="bg-BG"/>
        </w:rPr>
        <w:t>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264EE2" w:rsidRDefault="005D667A" w:rsidP="00CE68F8">
      <w:pPr>
        <w:tabs>
          <w:tab w:val="left" w:pos="567"/>
        </w:tabs>
        <w:spacing w:before="120" w:line="276" w:lineRule="exact"/>
        <w:ind w:firstLine="284"/>
        <w:jc w:val="both"/>
        <w:outlineLvl w:val="0"/>
        <w:rPr>
          <w:rStyle w:val="81"/>
          <w:sz w:val="24"/>
          <w:szCs w:val="24"/>
        </w:rPr>
      </w:pPr>
      <w:r w:rsidRPr="00264EE2">
        <w:rPr>
          <w:szCs w:val="24"/>
        </w:rPr>
        <w:tab/>
      </w:r>
      <w:r w:rsidR="00677962" w:rsidRPr="00264EE2">
        <w:rPr>
          <w:rStyle w:val="81"/>
          <w:sz w:val="24"/>
          <w:szCs w:val="24"/>
        </w:rPr>
        <w:t xml:space="preserve">В договора са уредени условията и сроковете за задържане или освобождаване на гаранцията за изпълнение </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при настъпване на пълна обективна невъзможност за изпълнение.</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при условията по чл. 5, ал. 1, т. 3 от ЗИФОДРЮПДРСЛ;</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xml:space="preserve">- когато Изпълнителят не е започнал изпълнението на </w:t>
      </w:r>
      <w:r w:rsidR="00F776C0" w:rsidRPr="00264EE2">
        <w:rPr>
          <w:rStyle w:val="81"/>
          <w:sz w:val="24"/>
          <w:szCs w:val="24"/>
          <w:lang w:val="bg-BG"/>
        </w:rPr>
        <w:t>поръчката</w:t>
      </w:r>
      <w:r w:rsidRPr="00264EE2">
        <w:rPr>
          <w:rStyle w:val="81"/>
          <w:sz w:val="24"/>
          <w:szCs w:val="24"/>
          <w:lang w:val="bg-BG"/>
        </w:rPr>
        <w:t xml:space="preserve"> в срок до 7 (седем) дни, считано от Датата на влизане в сила на договора;</w:t>
      </w:r>
    </w:p>
    <w:p w:rsidR="00677962" w:rsidRPr="00264EE2" w:rsidRDefault="00677962" w:rsidP="00CE68F8">
      <w:pPr>
        <w:pStyle w:val="11"/>
        <w:tabs>
          <w:tab w:val="left" w:pos="2655"/>
        </w:tabs>
        <w:spacing w:line="240" w:lineRule="auto"/>
        <w:ind w:right="23" w:firstLine="284"/>
        <w:rPr>
          <w:rStyle w:val="81"/>
          <w:sz w:val="24"/>
          <w:szCs w:val="24"/>
          <w:lang w:val="bg-BG"/>
        </w:rPr>
      </w:pPr>
      <w:r w:rsidRPr="00264EE2">
        <w:rPr>
          <w:rStyle w:val="81"/>
          <w:sz w:val="24"/>
          <w:szCs w:val="24"/>
          <w:lang w:val="bg-BG"/>
        </w:rPr>
        <w:t>- когато Изпълнителят е допуснал съществено отклонение от Техническата спецификация</w:t>
      </w:r>
      <w:r w:rsidRPr="00264EE2">
        <w:rPr>
          <w:rStyle w:val="81"/>
          <w:sz w:val="24"/>
          <w:szCs w:val="24"/>
        </w:rPr>
        <w:t>.</w:t>
      </w:r>
    </w:p>
    <w:p w:rsidR="001F733B" w:rsidRPr="00513082" w:rsidRDefault="005D667A" w:rsidP="00CE68F8">
      <w:pPr>
        <w:pStyle w:val="11"/>
        <w:tabs>
          <w:tab w:val="left" w:pos="567"/>
        </w:tabs>
        <w:spacing w:before="120" w:line="240" w:lineRule="auto"/>
        <w:ind w:right="23" w:firstLine="284"/>
        <w:rPr>
          <w:shd w:val="clear" w:color="auto" w:fill="FFFFFF"/>
          <w:lang w:val="bg-BG"/>
        </w:rPr>
      </w:pPr>
      <w:r w:rsidRPr="00264EE2">
        <w:rPr>
          <w:rStyle w:val="81"/>
          <w:sz w:val="24"/>
          <w:szCs w:val="24"/>
          <w:lang w:val="bg-BG"/>
        </w:rPr>
        <w:tab/>
      </w:r>
      <w:r w:rsidR="00677962" w:rsidRPr="00E002CA">
        <w:rPr>
          <w:rStyle w:val="81"/>
          <w:sz w:val="24"/>
          <w:szCs w:val="24"/>
          <w:lang w:val="bg-BG"/>
        </w:rPr>
        <w:t xml:space="preserve">Към документацията </w:t>
      </w:r>
      <w:r w:rsidR="005A5C0E" w:rsidRPr="00E002CA">
        <w:rPr>
          <w:rStyle w:val="81"/>
          <w:sz w:val="24"/>
          <w:szCs w:val="24"/>
          <w:lang w:val="en-US"/>
        </w:rPr>
        <w:t>e</w:t>
      </w:r>
      <w:r w:rsidR="00677962" w:rsidRPr="00E002CA">
        <w:rPr>
          <w:rStyle w:val="81"/>
          <w:sz w:val="24"/>
          <w:szCs w:val="24"/>
          <w:lang w:val="bg-BG"/>
        </w:rPr>
        <w:t xml:space="preserve"> приложен файл </w:t>
      </w:r>
      <w:r w:rsidR="00605787" w:rsidRPr="00605787">
        <w:rPr>
          <w:rStyle w:val="81"/>
          <w:i/>
          <w:sz w:val="24"/>
          <w:szCs w:val="24"/>
          <w:lang w:val="en-US"/>
        </w:rPr>
        <w:t>III</w:t>
      </w:r>
      <w:r w:rsidR="00605787">
        <w:rPr>
          <w:rStyle w:val="81"/>
          <w:sz w:val="24"/>
          <w:szCs w:val="24"/>
          <w:lang w:val="en-US"/>
        </w:rPr>
        <w:t xml:space="preserve">. </w:t>
      </w:r>
      <w:proofErr w:type="spellStart"/>
      <w:r w:rsidR="005A5C0E" w:rsidRPr="00E002CA">
        <w:rPr>
          <w:rStyle w:val="81"/>
          <w:i/>
          <w:sz w:val="24"/>
          <w:szCs w:val="24"/>
          <w:lang w:val="en-US"/>
        </w:rPr>
        <w:t>Dogowor</w:t>
      </w:r>
      <w:proofErr w:type="spellEnd"/>
      <w:r w:rsidRPr="00E002CA">
        <w:rPr>
          <w:rStyle w:val="81"/>
          <w:i/>
          <w:sz w:val="24"/>
          <w:szCs w:val="24"/>
          <w:lang w:val="bg-BG"/>
        </w:rPr>
        <w:t>_</w:t>
      </w:r>
      <w:proofErr w:type="spellStart"/>
      <w:r w:rsidR="005A5C0E" w:rsidRPr="00E002CA">
        <w:rPr>
          <w:rStyle w:val="81"/>
          <w:i/>
          <w:sz w:val="24"/>
          <w:szCs w:val="24"/>
          <w:lang w:val="en-US"/>
        </w:rPr>
        <w:t>Proekt</w:t>
      </w:r>
      <w:proofErr w:type="spellEnd"/>
      <w:r w:rsidR="00677962" w:rsidRPr="00E002CA">
        <w:rPr>
          <w:rStyle w:val="81"/>
          <w:i/>
          <w:sz w:val="24"/>
          <w:szCs w:val="24"/>
          <w:lang w:val="bg-BG"/>
        </w:rPr>
        <w:t>.</w:t>
      </w:r>
      <w:proofErr w:type="spellStart"/>
      <w:r w:rsidR="00677962" w:rsidRPr="00E002CA">
        <w:rPr>
          <w:rStyle w:val="81"/>
          <w:i/>
          <w:sz w:val="24"/>
          <w:szCs w:val="24"/>
          <w:lang w:val="bg-BG"/>
        </w:rPr>
        <w:t>doc</w:t>
      </w:r>
      <w:proofErr w:type="spellEnd"/>
      <w:r w:rsidR="00677962" w:rsidRPr="00E002CA">
        <w:rPr>
          <w:rStyle w:val="81"/>
          <w:i/>
          <w:sz w:val="24"/>
          <w:szCs w:val="24"/>
          <w:lang w:val="bg-BG"/>
        </w:rPr>
        <w:t xml:space="preserve"> </w:t>
      </w:r>
      <w:r w:rsidR="00677962" w:rsidRPr="00E002CA">
        <w:rPr>
          <w:rStyle w:val="81"/>
          <w:sz w:val="24"/>
          <w:szCs w:val="24"/>
          <w:lang w:val="bg-BG"/>
        </w:rPr>
        <w:t>– проект на договор</w:t>
      </w:r>
      <w:r w:rsidR="00677962" w:rsidRPr="00E002CA">
        <w:rPr>
          <w:rStyle w:val="81"/>
          <w:i/>
          <w:sz w:val="24"/>
          <w:szCs w:val="24"/>
          <w:lang w:val="bg-BG"/>
        </w:rPr>
        <w:t xml:space="preserve"> </w:t>
      </w:r>
      <w:r w:rsidR="00677962" w:rsidRPr="00E002CA">
        <w:rPr>
          <w:rStyle w:val="81"/>
          <w:sz w:val="24"/>
          <w:szCs w:val="24"/>
          <w:lang w:val="bg-BG"/>
        </w:rPr>
        <w:t xml:space="preserve">и </w:t>
      </w:r>
      <w:r w:rsidR="00605787" w:rsidRPr="00605787">
        <w:rPr>
          <w:rStyle w:val="81"/>
          <w:i/>
          <w:sz w:val="24"/>
          <w:szCs w:val="24"/>
          <w:lang w:val="en-US"/>
        </w:rPr>
        <w:t>III</w:t>
      </w:r>
      <w:r w:rsidR="00605787">
        <w:rPr>
          <w:rStyle w:val="81"/>
          <w:sz w:val="24"/>
          <w:szCs w:val="24"/>
          <w:lang w:val="en-US"/>
        </w:rPr>
        <w:t xml:space="preserve">. </w:t>
      </w:r>
      <w:proofErr w:type="spellStart"/>
      <w:r w:rsidR="005A5C0E" w:rsidRPr="00E002CA">
        <w:rPr>
          <w:rStyle w:val="81"/>
          <w:i/>
          <w:sz w:val="24"/>
          <w:szCs w:val="24"/>
          <w:lang w:val="en-US"/>
        </w:rPr>
        <w:t>Dogowor</w:t>
      </w:r>
      <w:proofErr w:type="spellEnd"/>
      <w:r w:rsidR="005A5C0E" w:rsidRPr="00E002CA">
        <w:rPr>
          <w:rStyle w:val="81"/>
          <w:i/>
          <w:sz w:val="24"/>
          <w:szCs w:val="24"/>
          <w:lang w:val="bg-BG"/>
        </w:rPr>
        <w:t xml:space="preserve"> </w:t>
      </w:r>
      <w:r w:rsidR="00F6769E" w:rsidRPr="00E002CA">
        <w:rPr>
          <w:rStyle w:val="81"/>
          <w:i/>
          <w:sz w:val="24"/>
          <w:szCs w:val="24"/>
          <w:lang w:val="bg-BG"/>
        </w:rPr>
        <w:t>_</w:t>
      </w:r>
      <w:proofErr w:type="spellStart"/>
      <w:r w:rsidR="005A5C0E" w:rsidRPr="00E002CA">
        <w:rPr>
          <w:rStyle w:val="81"/>
          <w:i/>
          <w:sz w:val="24"/>
          <w:szCs w:val="24"/>
          <w:lang w:val="en-US"/>
        </w:rPr>
        <w:t>Prilovenie</w:t>
      </w:r>
      <w:proofErr w:type="spellEnd"/>
      <w:r w:rsidR="00677962" w:rsidRPr="00E002CA">
        <w:rPr>
          <w:rStyle w:val="81"/>
          <w:i/>
          <w:sz w:val="24"/>
          <w:szCs w:val="24"/>
          <w:lang w:val="bg-BG"/>
        </w:rPr>
        <w:t>.</w:t>
      </w:r>
      <w:proofErr w:type="spellStart"/>
      <w:r w:rsidR="00677962" w:rsidRPr="00E002CA">
        <w:rPr>
          <w:rStyle w:val="81"/>
          <w:i/>
          <w:sz w:val="24"/>
          <w:szCs w:val="24"/>
          <w:lang w:val="bg-BG"/>
        </w:rPr>
        <w:t>doc</w:t>
      </w:r>
      <w:proofErr w:type="spellEnd"/>
      <w:r w:rsidR="00677962" w:rsidRPr="00E002CA">
        <w:rPr>
          <w:rStyle w:val="81"/>
          <w:i/>
          <w:sz w:val="24"/>
          <w:szCs w:val="24"/>
          <w:lang w:val="bg-BG"/>
        </w:rPr>
        <w:t xml:space="preserve"> – </w:t>
      </w:r>
      <w:r w:rsidR="00E002CA" w:rsidRPr="00E002CA">
        <w:rPr>
          <w:rStyle w:val="81"/>
          <w:sz w:val="24"/>
          <w:szCs w:val="24"/>
          <w:lang w:val="bg-BG"/>
        </w:rPr>
        <w:t>бланка</w:t>
      </w:r>
      <w:r w:rsidR="00677962" w:rsidRPr="00E002CA">
        <w:rPr>
          <w:rStyle w:val="81"/>
          <w:sz w:val="24"/>
          <w:szCs w:val="24"/>
          <w:lang w:val="bg-BG"/>
        </w:rPr>
        <w:t xml:space="preserve"> на приложени</w:t>
      </w:r>
      <w:r w:rsidR="00E002CA" w:rsidRPr="00E002CA">
        <w:rPr>
          <w:rStyle w:val="81"/>
          <w:sz w:val="24"/>
          <w:szCs w:val="24"/>
          <w:lang w:val="bg-BG"/>
        </w:rPr>
        <w:t>е</w:t>
      </w:r>
      <w:r w:rsidR="00677962" w:rsidRPr="00E002CA">
        <w:rPr>
          <w:rStyle w:val="81"/>
          <w:sz w:val="24"/>
          <w:szCs w:val="24"/>
          <w:lang w:val="bg-BG"/>
        </w:rPr>
        <w:t xml:space="preserve"> към договора.</w:t>
      </w:r>
      <w:r w:rsidR="001F733B" w:rsidRPr="001E1A9F">
        <w:rPr>
          <w:color w:val="FFFFFF" w:themeColor="background1"/>
        </w:rPr>
        <w:t>Василева</w:t>
      </w:r>
    </w:p>
    <w:sectPr w:rsidR="001F733B" w:rsidRPr="00513082" w:rsidSect="00605787">
      <w:footerReference w:type="even" r:id="rId19"/>
      <w:footerReference w:type="default" r:id="rId20"/>
      <w:headerReference w:type="first" r:id="rId21"/>
      <w:footerReference w:type="first" r:id="rId22"/>
      <w:pgSz w:w="11906" w:h="16838" w:code="9"/>
      <w:pgMar w:top="85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D9" w:rsidRDefault="002C74D9">
      <w:r>
        <w:separator/>
      </w:r>
    </w:p>
  </w:endnote>
  <w:endnote w:type="continuationSeparator" w:id="0">
    <w:p w:rsidR="002C74D9" w:rsidRDefault="002C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Arno Pro">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382D94"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466425"/>
      <w:docPartObj>
        <w:docPartGallery w:val="Page Numbers (Bottom of Page)"/>
        <w:docPartUnique/>
      </w:docPartObj>
    </w:sdtPr>
    <w:sdtEndPr>
      <w:rPr>
        <w:sz w:val="20"/>
        <w:szCs w:val="20"/>
      </w:rPr>
    </w:sdtEndPr>
    <w:sdtContent>
      <w:p w:rsidR="006B0242" w:rsidRPr="006B0242" w:rsidRDefault="006B0242">
        <w:pPr>
          <w:pStyle w:val="a6"/>
          <w:jc w:val="center"/>
          <w:rPr>
            <w:sz w:val="20"/>
            <w:szCs w:val="20"/>
          </w:rPr>
        </w:pPr>
        <w:r w:rsidRPr="006B0242">
          <w:rPr>
            <w:sz w:val="20"/>
            <w:szCs w:val="20"/>
          </w:rPr>
          <w:fldChar w:fldCharType="begin"/>
        </w:r>
        <w:r w:rsidRPr="006B0242">
          <w:rPr>
            <w:sz w:val="20"/>
            <w:szCs w:val="20"/>
          </w:rPr>
          <w:instrText>PAGE   \* MERGEFORMAT</w:instrText>
        </w:r>
        <w:r w:rsidRPr="006B0242">
          <w:rPr>
            <w:sz w:val="20"/>
            <w:szCs w:val="20"/>
          </w:rPr>
          <w:fldChar w:fldCharType="separate"/>
        </w:r>
        <w:r w:rsidR="00211D7A" w:rsidRPr="00211D7A">
          <w:rPr>
            <w:noProof/>
            <w:sz w:val="20"/>
            <w:szCs w:val="20"/>
            <w:lang w:val="bg-BG"/>
          </w:rPr>
          <w:t>11</w:t>
        </w:r>
        <w:r w:rsidRPr="006B0242">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382D94">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D9" w:rsidRDefault="002C74D9">
      <w:r>
        <w:separator/>
      </w:r>
    </w:p>
  </w:footnote>
  <w:footnote w:type="continuationSeparator" w:id="0">
    <w:p w:rsidR="002C74D9" w:rsidRDefault="002C7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14:anchorId="6799D957" wp14:editId="1433D24C">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11D7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23177278" wp14:editId="558F3CA9">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CA2858"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3360" behindDoc="0" locked="0" layoutInCell="1" allowOverlap="1" wp14:anchorId="7316FBC7" wp14:editId="53C60012">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5950983"/>
    <w:multiLevelType w:val="hybridMultilevel"/>
    <w:tmpl w:val="DB829A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45315AF"/>
    <w:multiLevelType w:val="hybridMultilevel"/>
    <w:tmpl w:val="A36CDE8E"/>
    <w:lvl w:ilvl="0" w:tplc="181C34B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nsid w:val="367D1B87"/>
    <w:multiLevelType w:val="hybridMultilevel"/>
    <w:tmpl w:val="A5E264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9">
    <w:nsid w:val="75AC109C"/>
    <w:multiLevelType w:val="hybridMultilevel"/>
    <w:tmpl w:val="E452A210"/>
    <w:lvl w:ilvl="0" w:tplc="5B6EE3AA">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FCA37EE"/>
    <w:multiLevelType w:val="hybridMultilevel"/>
    <w:tmpl w:val="E28E15B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1"/>
  </w:num>
  <w:num w:numId="4">
    <w:abstractNumId w:val="2"/>
  </w:num>
  <w:num w:numId="5">
    <w:abstractNumId w:val="0"/>
  </w:num>
  <w:num w:numId="6">
    <w:abstractNumId w:val="8"/>
  </w:num>
  <w:num w:numId="7">
    <w:abstractNumId w:val="4"/>
  </w:num>
  <w:num w:numId="8">
    <w:abstractNumId w:val="7"/>
  </w:num>
  <w:num w:numId="9">
    <w:abstractNumId w:val="9"/>
  </w:num>
  <w:num w:numId="10">
    <w:abstractNumId w:val="12"/>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3300"/>
    <w:rsid w:val="00015CCE"/>
    <w:rsid w:val="00023E47"/>
    <w:rsid w:val="00041BDA"/>
    <w:rsid w:val="00064C37"/>
    <w:rsid w:val="00083E55"/>
    <w:rsid w:val="00096D94"/>
    <w:rsid w:val="000A0003"/>
    <w:rsid w:val="000A0733"/>
    <w:rsid w:val="000D468C"/>
    <w:rsid w:val="000E06D8"/>
    <w:rsid w:val="000F43B6"/>
    <w:rsid w:val="00105950"/>
    <w:rsid w:val="001112DF"/>
    <w:rsid w:val="00117C9D"/>
    <w:rsid w:val="0012419E"/>
    <w:rsid w:val="001246BF"/>
    <w:rsid w:val="0016101B"/>
    <w:rsid w:val="00163CC2"/>
    <w:rsid w:val="00173C09"/>
    <w:rsid w:val="001811A0"/>
    <w:rsid w:val="00181E88"/>
    <w:rsid w:val="00187B42"/>
    <w:rsid w:val="001B0A74"/>
    <w:rsid w:val="001C1359"/>
    <w:rsid w:val="001D0C98"/>
    <w:rsid w:val="001D1CBA"/>
    <w:rsid w:val="001D2488"/>
    <w:rsid w:val="001D4F5A"/>
    <w:rsid w:val="001D7498"/>
    <w:rsid w:val="001E1A9F"/>
    <w:rsid w:val="001E7C71"/>
    <w:rsid w:val="001F13C9"/>
    <w:rsid w:val="001F733B"/>
    <w:rsid w:val="00201A82"/>
    <w:rsid w:val="0020555C"/>
    <w:rsid w:val="00205769"/>
    <w:rsid w:val="00205A91"/>
    <w:rsid w:val="00211D7A"/>
    <w:rsid w:val="00235E89"/>
    <w:rsid w:val="00253CA0"/>
    <w:rsid w:val="002611EC"/>
    <w:rsid w:val="002621FB"/>
    <w:rsid w:val="002624DC"/>
    <w:rsid w:val="00264EE2"/>
    <w:rsid w:val="002666C7"/>
    <w:rsid w:val="00277F2C"/>
    <w:rsid w:val="00284ACD"/>
    <w:rsid w:val="002A6E30"/>
    <w:rsid w:val="002B4829"/>
    <w:rsid w:val="002C74D9"/>
    <w:rsid w:val="002E162D"/>
    <w:rsid w:val="002E1CD1"/>
    <w:rsid w:val="002E4B67"/>
    <w:rsid w:val="002E6655"/>
    <w:rsid w:val="002F1874"/>
    <w:rsid w:val="002F4305"/>
    <w:rsid w:val="00314CE1"/>
    <w:rsid w:val="003422FD"/>
    <w:rsid w:val="00350554"/>
    <w:rsid w:val="0036180A"/>
    <w:rsid w:val="00367145"/>
    <w:rsid w:val="003808F4"/>
    <w:rsid w:val="00382D94"/>
    <w:rsid w:val="00387F37"/>
    <w:rsid w:val="00395107"/>
    <w:rsid w:val="00396CDE"/>
    <w:rsid w:val="003A6873"/>
    <w:rsid w:val="003B13D4"/>
    <w:rsid w:val="00404B69"/>
    <w:rsid w:val="004062FF"/>
    <w:rsid w:val="00467F1E"/>
    <w:rsid w:val="004741C2"/>
    <w:rsid w:val="0047661C"/>
    <w:rsid w:val="004D1EC2"/>
    <w:rsid w:val="004F425B"/>
    <w:rsid w:val="00513082"/>
    <w:rsid w:val="00517350"/>
    <w:rsid w:val="00532F55"/>
    <w:rsid w:val="00534ED7"/>
    <w:rsid w:val="005535FD"/>
    <w:rsid w:val="00557A05"/>
    <w:rsid w:val="00572D6E"/>
    <w:rsid w:val="00573119"/>
    <w:rsid w:val="005A5C0E"/>
    <w:rsid w:val="005D667A"/>
    <w:rsid w:val="005E350A"/>
    <w:rsid w:val="005E4C0E"/>
    <w:rsid w:val="005E7586"/>
    <w:rsid w:val="0060360E"/>
    <w:rsid w:val="006055F1"/>
    <w:rsid w:val="00605787"/>
    <w:rsid w:val="006214C3"/>
    <w:rsid w:val="00661BCD"/>
    <w:rsid w:val="00663BB0"/>
    <w:rsid w:val="00674A5B"/>
    <w:rsid w:val="00677962"/>
    <w:rsid w:val="006972C2"/>
    <w:rsid w:val="006A1D81"/>
    <w:rsid w:val="006B0242"/>
    <w:rsid w:val="006B2157"/>
    <w:rsid w:val="006B51AE"/>
    <w:rsid w:val="006C05CA"/>
    <w:rsid w:val="006E2F30"/>
    <w:rsid w:val="007072DE"/>
    <w:rsid w:val="007224C7"/>
    <w:rsid w:val="007269CE"/>
    <w:rsid w:val="00726DF3"/>
    <w:rsid w:val="00733BD7"/>
    <w:rsid w:val="0075180F"/>
    <w:rsid w:val="00754FA8"/>
    <w:rsid w:val="007850A5"/>
    <w:rsid w:val="00786A13"/>
    <w:rsid w:val="00797292"/>
    <w:rsid w:val="007A07F0"/>
    <w:rsid w:val="007A2D0A"/>
    <w:rsid w:val="007A7DE4"/>
    <w:rsid w:val="007B7BE0"/>
    <w:rsid w:val="007C0B64"/>
    <w:rsid w:val="007C216E"/>
    <w:rsid w:val="007C6881"/>
    <w:rsid w:val="007D069A"/>
    <w:rsid w:val="007E2135"/>
    <w:rsid w:val="007F3D4D"/>
    <w:rsid w:val="007F514A"/>
    <w:rsid w:val="00801BDC"/>
    <w:rsid w:val="00802C39"/>
    <w:rsid w:val="0080493D"/>
    <w:rsid w:val="00807215"/>
    <w:rsid w:val="008122D2"/>
    <w:rsid w:val="008253C4"/>
    <w:rsid w:val="00847B33"/>
    <w:rsid w:val="0085286B"/>
    <w:rsid w:val="00856199"/>
    <w:rsid w:val="0086012C"/>
    <w:rsid w:val="008665B4"/>
    <w:rsid w:val="00874E64"/>
    <w:rsid w:val="008946B4"/>
    <w:rsid w:val="00894FAA"/>
    <w:rsid w:val="008A6A82"/>
    <w:rsid w:val="008B144A"/>
    <w:rsid w:val="008B146B"/>
    <w:rsid w:val="008D194D"/>
    <w:rsid w:val="008E77C9"/>
    <w:rsid w:val="00915007"/>
    <w:rsid w:val="00926E7D"/>
    <w:rsid w:val="0093194A"/>
    <w:rsid w:val="00956EA7"/>
    <w:rsid w:val="0096335A"/>
    <w:rsid w:val="009C2594"/>
    <w:rsid w:val="009D27C2"/>
    <w:rsid w:val="009E1BD4"/>
    <w:rsid w:val="009E5A30"/>
    <w:rsid w:val="009E7851"/>
    <w:rsid w:val="009F11D3"/>
    <w:rsid w:val="009F6B80"/>
    <w:rsid w:val="00A07BD0"/>
    <w:rsid w:val="00A13ACA"/>
    <w:rsid w:val="00A164AF"/>
    <w:rsid w:val="00A37BDD"/>
    <w:rsid w:val="00A40B57"/>
    <w:rsid w:val="00A47471"/>
    <w:rsid w:val="00A550E7"/>
    <w:rsid w:val="00A663F9"/>
    <w:rsid w:val="00A9258E"/>
    <w:rsid w:val="00AA29B7"/>
    <w:rsid w:val="00AA4B16"/>
    <w:rsid w:val="00AB173A"/>
    <w:rsid w:val="00AC4C2F"/>
    <w:rsid w:val="00AF1408"/>
    <w:rsid w:val="00AF5647"/>
    <w:rsid w:val="00B006C3"/>
    <w:rsid w:val="00B14B5F"/>
    <w:rsid w:val="00B20AA9"/>
    <w:rsid w:val="00B23FF8"/>
    <w:rsid w:val="00B42945"/>
    <w:rsid w:val="00B601A3"/>
    <w:rsid w:val="00B61928"/>
    <w:rsid w:val="00B905BC"/>
    <w:rsid w:val="00B954ED"/>
    <w:rsid w:val="00BB63A6"/>
    <w:rsid w:val="00C164AB"/>
    <w:rsid w:val="00C23F85"/>
    <w:rsid w:val="00C24CB1"/>
    <w:rsid w:val="00C3769B"/>
    <w:rsid w:val="00C443E7"/>
    <w:rsid w:val="00C50A7F"/>
    <w:rsid w:val="00C53190"/>
    <w:rsid w:val="00C62092"/>
    <w:rsid w:val="00C723BB"/>
    <w:rsid w:val="00C76D1C"/>
    <w:rsid w:val="00C91F6E"/>
    <w:rsid w:val="00C931E4"/>
    <w:rsid w:val="00C93271"/>
    <w:rsid w:val="00C94A70"/>
    <w:rsid w:val="00CA2858"/>
    <w:rsid w:val="00CA7A27"/>
    <w:rsid w:val="00CB0E5E"/>
    <w:rsid w:val="00CB5BFB"/>
    <w:rsid w:val="00CB67C2"/>
    <w:rsid w:val="00CB7FA8"/>
    <w:rsid w:val="00CC4CFC"/>
    <w:rsid w:val="00CE68F8"/>
    <w:rsid w:val="00D11697"/>
    <w:rsid w:val="00D312B8"/>
    <w:rsid w:val="00D31A79"/>
    <w:rsid w:val="00D36FBA"/>
    <w:rsid w:val="00D45850"/>
    <w:rsid w:val="00D615C4"/>
    <w:rsid w:val="00D65B39"/>
    <w:rsid w:val="00D74DD2"/>
    <w:rsid w:val="00D87566"/>
    <w:rsid w:val="00D97481"/>
    <w:rsid w:val="00DA42CC"/>
    <w:rsid w:val="00DA531E"/>
    <w:rsid w:val="00DA7326"/>
    <w:rsid w:val="00DA77C2"/>
    <w:rsid w:val="00DB772B"/>
    <w:rsid w:val="00DC4719"/>
    <w:rsid w:val="00DD6A19"/>
    <w:rsid w:val="00DE37D8"/>
    <w:rsid w:val="00DE68A5"/>
    <w:rsid w:val="00DF4A46"/>
    <w:rsid w:val="00E002CA"/>
    <w:rsid w:val="00E13D32"/>
    <w:rsid w:val="00E24F2B"/>
    <w:rsid w:val="00E37692"/>
    <w:rsid w:val="00E41CDC"/>
    <w:rsid w:val="00E6173B"/>
    <w:rsid w:val="00E70CB8"/>
    <w:rsid w:val="00E7756F"/>
    <w:rsid w:val="00E9691D"/>
    <w:rsid w:val="00EB6C7F"/>
    <w:rsid w:val="00EC1C8B"/>
    <w:rsid w:val="00ED0D3B"/>
    <w:rsid w:val="00EE7F3C"/>
    <w:rsid w:val="00EF7CB0"/>
    <w:rsid w:val="00F00B36"/>
    <w:rsid w:val="00F05364"/>
    <w:rsid w:val="00F12093"/>
    <w:rsid w:val="00F16071"/>
    <w:rsid w:val="00F6092E"/>
    <w:rsid w:val="00F65B69"/>
    <w:rsid w:val="00F6769E"/>
    <w:rsid w:val="00F74E58"/>
    <w:rsid w:val="00F776C0"/>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ec.europa.eu/DocsRoom/documents/1724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obrichka.b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fa.bg/bg/pages/51/index.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7154-AC30-4A14-A78F-FC830517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5739</Words>
  <Characters>32717</Characters>
  <Application>Microsoft Office Word</Application>
  <DocSecurity>0</DocSecurity>
  <Lines>272</Lines>
  <Paragraphs>76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38380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Атанас Пангаров</cp:lastModifiedBy>
  <cp:revision>6</cp:revision>
  <cp:lastPrinted>2018-08-09T11:19:00Z</cp:lastPrinted>
  <dcterms:created xsi:type="dcterms:W3CDTF">2018-10-05T12:37:00Z</dcterms:created>
  <dcterms:modified xsi:type="dcterms:W3CDTF">2018-10-12T08:12:00Z</dcterms:modified>
</cp:coreProperties>
</file>