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FB" w:rsidRPr="00555B79" w:rsidRDefault="003D3E7D" w:rsidP="00373EFB">
      <w:pPr>
        <w:rPr>
          <w:sz w:val="24"/>
          <w:szCs w:val="24"/>
        </w:rPr>
      </w:pPr>
      <w:r>
        <w:rPr>
          <w:rFonts w:ascii="Arial Narrow" w:hAnsi="Arial Narrow" w:cs="Arial"/>
          <w:noProof/>
          <w:sz w:val="22"/>
          <w:szCs w:val="22"/>
        </w:rPr>
        <w:pict>
          <v:line id="_x0000_s1026" style="position:absolute;z-index:251660288" from="9pt,6.7pt" to="342.25pt,6.7pt" strokeweight="4pt">
            <v:stroke linestyle="thickBetweenThin"/>
          </v:line>
        </w:pict>
      </w:r>
      <w:r w:rsidR="00373EFB"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19050" t="0" r="9525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EFB"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19050" t="0" r="0" b="0"/>
            <wp:wrapSquare wrapText="bothSides"/>
            <wp:docPr id="7" name="Картина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1312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373EFB" w:rsidRPr="00555B79" w:rsidRDefault="00373EFB" w:rsidP="00373EFB">
      <w:pPr>
        <w:jc w:val="center"/>
        <w:rPr>
          <w:rFonts w:ascii="Arial Narrow" w:hAnsi="Arial Narrow" w:cs="Arial"/>
          <w:sz w:val="22"/>
          <w:szCs w:val="22"/>
        </w:rPr>
      </w:pPr>
      <w:r w:rsidRPr="00555B79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73EFB" w:rsidRPr="00555B79" w:rsidRDefault="00373EFB" w:rsidP="00373EFB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555B79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555B79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555B79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555B79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555B79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555B79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555B79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555B79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555B79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555B79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2E41FD" w:rsidRDefault="002E41FD" w:rsidP="002E41FD">
      <w:pPr>
        <w:widowControl w:val="0"/>
        <w:tabs>
          <w:tab w:val="left" w:pos="426"/>
        </w:tabs>
        <w:suppressAutoHyphens/>
        <w:spacing w:before="120"/>
        <w:jc w:val="right"/>
        <w:rPr>
          <w:b/>
          <w:sz w:val="28"/>
          <w:szCs w:val="28"/>
        </w:rPr>
      </w:pPr>
    </w:p>
    <w:p w:rsidR="001E52A4" w:rsidRPr="002E41FD" w:rsidRDefault="002E41FD" w:rsidP="002E41FD">
      <w:pPr>
        <w:widowControl w:val="0"/>
        <w:tabs>
          <w:tab w:val="left" w:pos="426"/>
        </w:tabs>
        <w:suppressAutoHyphens/>
        <w:spacing w:before="120"/>
        <w:jc w:val="right"/>
        <w:rPr>
          <w:b/>
          <w:i/>
          <w:sz w:val="28"/>
          <w:szCs w:val="28"/>
        </w:rPr>
      </w:pPr>
      <w:r w:rsidRPr="002E41FD">
        <w:rPr>
          <w:b/>
          <w:i/>
          <w:sz w:val="28"/>
          <w:szCs w:val="28"/>
        </w:rPr>
        <w:t>Приложение № 3</w:t>
      </w:r>
    </w:p>
    <w:p w:rsidR="008744E4" w:rsidRDefault="00F3261C" w:rsidP="001E52A4">
      <w:pPr>
        <w:widowControl w:val="0"/>
        <w:tabs>
          <w:tab w:val="left" w:pos="426"/>
        </w:tabs>
        <w:suppressAutoHyphens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 СПЕЦИФИКАЦИЯ</w:t>
      </w:r>
    </w:p>
    <w:p w:rsidR="00F3261C" w:rsidRPr="00F3261C" w:rsidRDefault="00F3261C" w:rsidP="00F3261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3261C">
        <w:rPr>
          <w:rFonts w:eastAsia="Calibri"/>
          <w:b/>
          <w:sz w:val="24"/>
          <w:szCs w:val="24"/>
          <w:lang w:eastAsia="en-US"/>
        </w:rPr>
        <w:t>във връзка с</w:t>
      </w:r>
    </w:p>
    <w:p w:rsidR="00F3261C" w:rsidRPr="00F3261C" w:rsidRDefault="00F3261C" w:rsidP="00F3261C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F3261C">
        <w:rPr>
          <w:rFonts w:eastAsia="Calibri"/>
          <w:b/>
          <w:sz w:val="24"/>
          <w:szCs w:val="24"/>
          <w:lang w:eastAsia="en-US"/>
        </w:rPr>
        <w:t>ПАЗАРНИ КОНСУЛТАЦИИ</w:t>
      </w:r>
    </w:p>
    <w:p w:rsidR="00F3261C" w:rsidRPr="00F3261C" w:rsidRDefault="00F3261C" w:rsidP="00F3261C">
      <w:pPr>
        <w:widowControl w:val="0"/>
        <w:tabs>
          <w:tab w:val="left" w:pos="426"/>
        </w:tabs>
        <w:suppressAutoHyphens/>
        <w:spacing w:before="120" w:after="200" w:line="276" w:lineRule="auto"/>
        <w:jc w:val="center"/>
        <w:rPr>
          <w:sz w:val="24"/>
          <w:szCs w:val="24"/>
        </w:rPr>
      </w:pPr>
      <w:proofErr w:type="spellStart"/>
      <w:proofErr w:type="gramStart"/>
      <w:r w:rsidRPr="00F3261C">
        <w:rPr>
          <w:b/>
          <w:sz w:val="24"/>
          <w:szCs w:val="24"/>
          <w:lang w:val="en-AU" w:eastAsia="en-US"/>
        </w:rPr>
        <w:t>по</w:t>
      </w:r>
      <w:proofErr w:type="spellEnd"/>
      <w:proofErr w:type="gramEnd"/>
      <w:r w:rsidRPr="00F3261C">
        <w:rPr>
          <w:b/>
          <w:sz w:val="24"/>
          <w:szCs w:val="24"/>
          <w:lang w:eastAsia="en-US"/>
        </w:rPr>
        <w:t xml:space="preserve"> </w:t>
      </w:r>
      <w:proofErr w:type="spellStart"/>
      <w:r w:rsidRPr="00F3261C">
        <w:rPr>
          <w:b/>
          <w:sz w:val="24"/>
          <w:szCs w:val="24"/>
          <w:lang w:val="en-AU" w:eastAsia="en-US"/>
        </w:rPr>
        <w:t>проект</w:t>
      </w:r>
      <w:proofErr w:type="spellEnd"/>
      <w:r w:rsidRPr="00F3261C">
        <w:rPr>
          <w:b/>
          <w:sz w:val="24"/>
          <w:szCs w:val="24"/>
          <w:lang w:eastAsia="en-US"/>
        </w:rPr>
        <w:t xml:space="preserve"> </w:t>
      </w:r>
      <w:r w:rsidRPr="00F3261C">
        <w:rPr>
          <w:b/>
          <w:bCs/>
          <w:color w:val="000000"/>
          <w:sz w:val="24"/>
          <w:szCs w:val="24"/>
        </w:rPr>
        <w:t>„Обновяване на парковото пространство в населените места на община Добричка</w:t>
      </w:r>
      <w:r w:rsidRPr="00F3261C">
        <w:rPr>
          <w:b/>
          <w:sz w:val="24"/>
          <w:szCs w:val="24"/>
        </w:rPr>
        <w:t>“.</w:t>
      </w:r>
    </w:p>
    <w:p w:rsidR="001E52A4" w:rsidRPr="00BB7E9B" w:rsidRDefault="00F3261C" w:rsidP="008744E4">
      <w:pPr>
        <w:spacing w:line="276" w:lineRule="auto"/>
        <w:jc w:val="both"/>
        <w:rPr>
          <w:b/>
          <w:sz w:val="24"/>
          <w:szCs w:val="24"/>
        </w:rPr>
      </w:pPr>
      <w:r w:rsidRPr="00BB7E9B">
        <w:rPr>
          <w:b/>
          <w:sz w:val="24"/>
          <w:szCs w:val="24"/>
        </w:rPr>
        <w:t>І.ОБЩИ ПОЛОЖЕНИЯ</w:t>
      </w:r>
    </w:p>
    <w:p w:rsidR="00413E05" w:rsidRDefault="00F3261C" w:rsidP="00F3261C">
      <w:pPr>
        <w:widowControl w:val="0"/>
        <w:tabs>
          <w:tab w:val="left" w:pos="426"/>
        </w:tabs>
        <w:suppressAutoHyphens/>
        <w:spacing w:before="120" w:after="200" w:line="276" w:lineRule="auto"/>
        <w:jc w:val="both"/>
        <w:rPr>
          <w:bCs/>
          <w:sz w:val="24"/>
          <w:szCs w:val="24"/>
          <w:shd w:val="clear" w:color="auto" w:fill="FEFEFE"/>
        </w:rPr>
      </w:pPr>
      <w:r>
        <w:rPr>
          <w:sz w:val="24"/>
          <w:szCs w:val="24"/>
        </w:rPr>
        <w:t>Цел на пазарните консултации е определяне</w:t>
      </w:r>
      <w:r w:rsidRPr="00F3261C">
        <w:rPr>
          <w:sz w:val="24"/>
          <w:szCs w:val="24"/>
          <w:lang w:eastAsia="en-US"/>
        </w:rPr>
        <w:t xml:space="preserve"> стойността на разхода за строително-монтажни работи и парково оборудване в четирите населени места: Карапелит, Стожер, Стефаново и Паскалево</w:t>
      </w:r>
      <w:r w:rsidRPr="00F3261C">
        <w:rPr>
          <w:b/>
          <w:sz w:val="24"/>
          <w:szCs w:val="24"/>
          <w:lang w:eastAsia="en-US"/>
        </w:rPr>
        <w:t xml:space="preserve"> </w:t>
      </w:r>
      <w:proofErr w:type="spellStart"/>
      <w:r w:rsidRPr="00F3261C">
        <w:rPr>
          <w:b/>
          <w:sz w:val="24"/>
          <w:szCs w:val="24"/>
          <w:lang w:val="en-AU" w:eastAsia="en-US"/>
        </w:rPr>
        <w:t>по</w:t>
      </w:r>
      <w:proofErr w:type="spellEnd"/>
      <w:r w:rsidRPr="00F3261C">
        <w:rPr>
          <w:b/>
          <w:sz w:val="24"/>
          <w:szCs w:val="24"/>
          <w:lang w:eastAsia="en-US"/>
        </w:rPr>
        <w:t xml:space="preserve"> </w:t>
      </w:r>
      <w:proofErr w:type="spellStart"/>
      <w:r w:rsidRPr="00F3261C">
        <w:rPr>
          <w:b/>
          <w:sz w:val="24"/>
          <w:szCs w:val="24"/>
          <w:lang w:val="en-AU" w:eastAsia="en-US"/>
        </w:rPr>
        <w:t>проект</w:t>
      </w:r>
      <w:proofErr w:type="spellEnd"/>
      <w:r w:rsidRPr="00F3261C">
        <w:rPr>
          <w:b/>
          <w:sz w:val="24"/>
          <w:szCs w:val="24"/>
          <w:lang w:eastAsia="en-US"/>
        </w:rPr>
        <w:t xml:space="preserve"> </w:t>
      </w:r>
      <w:r w:rsidRPr="00F3261C">
        <w:rPr>
          <w:b/>
          <w:bCs/>
          <w:color w:val="000000"/>
          <w:sz w:val="24"/>
          <w:szCs w:val="24"/>
        </w:rPr>
        <w:t>„Обновяване на парковото пространство в населените места на община Добричка</w:t>
      </w:r>
      <w:r w:rsidRPr="00F3261C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, </w:t>
      </w:r>
      <w:r w:rsidRPr="00F3261C">
        <w:rPr>
          <w:sz w:val="24"/>
          <w:szCs w:val="24"/>
        </w:rPr>
        <w:t>съгласно изискванията на</w:t>
      </w:r>
      <w:r>
        <w:rPr>
          <w:b/>
          <w:sz w:val="24"/>
          <w:szCs w:val="24"/>
        </w:rPr>
        <w:t xml:space="preserve"> </w:t>
      </w:r>
      <w:r w:rsidR="008744E4" w:rsidRPr="00413E05">
        <w:rPr>
          <w:bCs/>
          <w:sz w:val="24"/>
          <w:szCs w:val="24"/>
          <w:shd w:val="clear" w:color="auto" w:fill="FEFEFE"/>
        </w:rPr>
        <w:t>Процедура чрез подбор на проектни предложения</w:t>
      </w:r>
      <w:r w:rsidR="008744E4" w:rsidRPr="00413E05">
        <w:rPr>
          <w:bCs/>
          <w:sz w:val="24"/>
          <w:szCs w:val="24"/>
          <w:shd w:val="clear" w:color="auto" w:fill="FEFEFE"/>
          <w:lang w:val="en-US"/>
        </w:rPr>
        <w:t xml:space="preserve"> </w:t>
      </w:r>
      <w:r w:rsidR="00413E05" w:rsidRPr="00413E05">
        <w:rPr>
          <w:bCs/>
          <w:sz w:val="24"/>
          <w:szCs w:val="24"/>
          <w:lang w:eastAsia="en-US"/>
        </w:rPr>
        <w:t xml:space="preserve">BG06RDNP001-7.006 </w:t>
      </w:r>
      <w:r w:rsidR="00413E05" w:rsidRPr="00413E05">
        <w:rPr>
          <w:bCs/>
          <w:sz w:val="24"/>
          <w:szCs w:val="24"/>
          <w:shd w:val="clear" w:color="auto" w:fill="FEFEFE"/>
        </w:rPr>
        <w:t xml:space="preserve">– Площи </w:t>
      </w:r>
      <w:r w:rsidR="00413E05" w:rsidRPr="00413E05">
        <w:rPr>
          <w:rFonts w:eastAsia="Calibri"/>
          <w:sz w:val="24"/>
          <w:szCs w:val="24"/>
          <w:lang w:eastAsia="en-US"/>
        </w:rPr>
        <w:t xml:space="preserve"> „Изграждане и/или обновяване на площи за широко обществено ползване, предназначени за трайно задоволяване на обществените потребности от общинско значение“ по </w:t>
      </w:r>
      <w:proofErr w:type="spellStart"/>
      <w:r w:rsidR="00413E05" w:rsidRPr="00413E05">
        <w:rPr>
          <w:bCs/>
          <w:sz w:val="24"/>
          <w:szCs w:val="24"/>
          <w:shd w:val="clear" w:color="auto" w:fill="FEFEFE"/>
        </w:rPr>
        <w:t>подмярка</w:t>
      </w:r>
      <w:proofErr w:type="spellEnd"/>
      <w:r w:rsidR="00413E05" w:rsidRPr="00413E05">
        <w:rPr>
          <w:bCs/>
          <w:sz w:val="24"/>
          <w:szCs w:val="24"/>
          <w:shd w:val="clear" w:color="auto" w:fill="FEFEFE"/>
        </w:rPr>
        <w:t xml:space="preserve">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– 2020 г.</w:t>
      </w:r>
    </w:p>
    <w:p w:rsidR="00F3261C" w:rsidRPr="00F3261C" w:rsidRDefault="00F3261C" w:rsidP="00F3261C">
      <w:pPr>
        <w:widowControl w:val="0"/>
        <w:tabs>
          <w:tab w:val="left" w:pos="426"/>
        </w:tabs>
        <w:suppressAutoHyphens/>
        <w:spacing w:before="120" w:after="200" w:line="276" w:lineRule="auto"/>
        <w:jc w:val="both"/>
        <w:rPr>
          <w:b/>
          <w:bCs/>
          <w:sz w:val="24"/>
          <w:szCs w:val="24"/>
          <w:shd w:val="clear" w:color="auto" w:fill="FEFEFE"/>
        </w:rPr>
      </w:pPr>
      <w:r w:rsidRPr="00F3261C">
        <w:rPr>
          <w:b/>
          <w:bCs/>
          <w:sz w:val="24"/>
          <w:szCs w:val="24"/>
          <w:shd w:val="clear" w:color="auto" w:fill="FEFEFE"/>
        </w:rPr>
        <w:t>Място и срок за изпълнение на поръчката:</w:t>
      </w:r>
    </w:p>
    <w:p w:rsidR="006A75FF" w:rsidRDefault="006A75FF" w:rsidP="006A75FF">
      <w:pPr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 xml:space="preserve">- </w:t>
      </w:r>
      <w:r w:rsidRPr="00B8147F">
        <w:rPr>
          <w:rFonts w:eastAsia="Calibri"/>
          <w:b/>
          <w:sz w:val="24"/>
          <w:szCs w:val="24"/>
          <w:lang w:val="ru-RU" w:eastAsia="en-US"/>
        </w:rPr>
        <w:t xml:space="preserve">Реконструкция и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възстановяване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на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парково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пространство в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землището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на с.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Карапелит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>:</w:t>
      </w:r>
      <w:r w:rsidRPr="006A75FF">
        <w:rPr>
          <w:rFonts w:eastAsia="Calibri"/>
          <w:sz w:val="24"/>
          <w:szCs w:val="24"/>
          <w:lang w:eastAsia="en-US"/>
        </w:rPr>
        <w:t xml:space="preserve"> </w:t>
      </w:r>
      <w:r w:rsidRPr="00B8147F">
        <w:rPr>
          <w:rFonts w:eastAsia="Calibri"/>
          <w:sz w:val="24"/>
          <w:szCs w:val="24"/>
          <w:lang w:eastAsia="en-US"/>
        </w:rPr>
        <w:t xml:space="preserve">в УПИ </w:t>
      </w:r>
      <w:r w:rsidRPr="00B8147F">
        <w:rPr>
          <w:rFonts w:eastAsia="Calibri"/>
          <w:sz w:val="24"/>
          <w:szCs w:val="24"/>
          <w:lang w:val="en-US" w:eastAsia="en-US"/>
        </w:rPr>
        <w:t>I</w:t>
      </w:r>
      <w:r w:rsidRPr="00B8147F">
        <w:rPr>
          <w:rFonts w:eastAsia="Calibri"/>
          <w:sz w:val="24"/>
          <w:szCs w:val="24"/>
          <w:lang w:val="ru-RU" w:eastAsia="en-US"/>
        </w:rPr>
        <w:t>-</w:t>
      </w:r>
      <w:r w:rsidRPr="00B8147F">
        <w:rPr>
          <w:rFonts w:eastAsia="Calibri"/>
          <w:sz w:val="24"/>
          <w:szCs w:val="24"/>
          <w:lang w:eastAsia="en-US"/>
        </w:rPr>
        <w:t>парк, кв. 42а и кв. 42, по действащия РП, одобрен със Заповед №84/17.03.1989 година и Решение №752 от 01</w:t>
      </w:r>
      <w:r w:rsidR="00F3261C">
        <w:rPr>
          <w:rFonts w:eastAsia="Calibri"/>
          <w:sz w:val="24"/>
          <w:szCs w:val="24"/>
          <w:lang w:eastAsia="en-US"/>
        </w:rPr>
        <w:t>.02.2018 година,</w:t>
      </w:r>
      <w:r>
        <w:rPr>
          <w:rFonts w:eastAsia="Calibri"/>
          <w:sz w:val="24"/>
          <w:szCs w:val="24"/>
          <w:lang w:eastAsia="en-US"/>
        </w:rPr>
        <w:t xml:space="preserve"> с обща</w:t>
      </w:r>
      <w:r w:rsidRPr="00B8147F">
        <w:rPr>
          <w:rFonts w:eastAsia="Calibri"/>
          <w:sz w:val="24"/>
          <w:szCs w:val="24"/>
          <w:lang w:eastAsia="en-US"/>
        </w:rPr>
        <w:t xml:space="preserve"> площ от 6510 кв.м., съответно за кв. 42а са отредени 2460 кв</w:t>
      </w:r>
      <w:proofErr w:type="gramStart"/>
      <w:r w:rsidRPr="00B8147F">
        <w:rPr>
          <w:rFonts w:eastAsia="Calibri"/>
          <w:sz w:val="24"/>
          <w:szCs w:val="24"/>
          <w:lang w:eastAsia="en-US"/>
        </w:rPr>
        <w:t>.м</w:t>
      </w:r>
      <w:proofErr w:type="gramEnd"/>
      <w:r w:rsidRPr="00B8147F">
        <w:rPr>
          <w:rFonts w:eastAsia="Calibri"/>
          <w:sz w:val="24"/>
          <w:szCs w:val="24"/>
          <w:lang w:eastAsia="en-US"/>
        </w:rPr>
        <w:t xml:space="preserve"> и за кв. 4</w:t>
      </w:r>
      <w:r w:rsidRPr="00B8147F">
        <w:rPr>
          <w:rFonts w:eastAsia="Calibri"/>
          <w:sz w:val="24"/>
          <w:szCs w:val="24"/>
          <w:lang w:val="ru-RU" w:eastAsia="en-US"/>
        </w:rPr>
        <w:t>2</w:t>
      </w:r>
      <w:r w:rsidRPr="00B8147F">
        <w:rPr>
          <w:rFonts w:eastAsia="Calibri"/>
          <w:sz w:val="24"/>
          <w:szCs w:val="24"/>
          <w:lang w:eastAsia="en-US"/>
        </w:rPr>
        <w:t xml:space="preserve"> и 4050кв.м.</w:t>
      </w:r>
    </w:p>
    <w:p w:rsidR="006A75FF" w:rsidRPr="00B8147F" w:rsidRDefault="006A75FF" w:rsidP="006A75FF">
      <w:pPr>
        <w:ind w:firstLine="567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6A75FF">
        <w:rPr>
          <w:rFonts w:eastAsia="Calibri"/>
          <w:b/>
          <w:sz w:val="24"/>
          <w:szCs w:val="24"/>
          <w:lang w:eastAsia="en-US"/>
        </w:rPr>
        <w:t xml:space="preserve"> </w:t>
      </w:r>
      <w:r w:rsidRPr="00B8147F">
        <w:rPr>
          <w:rFonts w:eastAsia="Calibri"/>
          <w:b/>
          <w:sz w:val="24"/>
          <w:szCs w:val="24"/>
          <w:lang w:eastAsia="en-US"/>
        </w:rPr>
        <w:t>Реконструкция и възстановяване на парково пространство в землището на с. Паскалево:</w:t>
      </w:r>
      <w:r w:rsidRPr="006A75FF">
        <w:rPr>
          <w:rFonts w:eastAsia="Calibri"/>
          <w:sz w:val="24"/>
          <w:szCs w:val="24"/>
          <w:lang w:eastAsia="en-US"/>
        </w:rPr>
        <w:t xml:space="preserve"> </w:t>
      </w:r>
      <w:r w:rsidRPr="00B8147F">
        <w:rPr>
          <w:rFonts w:eastAsia="Calibri"/>
          <w:sz w:val="24"/>
          <w:szCs w:val="24"/>
          <w:lang w:eastAsia="en-US"/>
        </w:rPr>
        <w:t xml:space="preserve">в УПИ </w:t>
      </w:r>
      <w:r w:rsidRPr="00B8147F">
        <w:rPr>
          <w:rFonts w:eastAsia="Calibri"/>
          <w:sz w:val="24"/>
          <w:szCs w:val="24"/>
          <w:lang w:val="en-US" w:eastAsia="en-US"/>
        </w:rPr>
        <w:t>XVII</w:t>
      </w:r>
      <w:r w:rsidRPr="00B8147F">
        <w:rPr>
          <w:rFonts w:eastAsia="Calibri"/>
          <w:sz w:val="24"/>
          <w:szCs w:val="24"/>
          <w:lang w:val="ru-RU" w:eastAsia="en-US"/>
        </w:rPr>
        <w:t xml:space="preserve">-парк, кв. 54, по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 xml:space="preserve"> РП, одобрен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със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 xml:space="preserve"> №927/28.09.1984 и </w:t>
      </w:r>
      <w:r w:rsidR="00F3261C">
        <w:rPr>
          <w:rFonts w:eastAsia="Calibri"/>
          <w:sz w:val="24"/>
          <w:szCs w:val="24"/>
          <w:lang w:val="ru-RU" w:eastAsia="en-US"/>
        </w:rPr>
        <w:t xml:space="preserve">Решение №753/01.02.2018 година, </w:t>
      </w:r>
      <w:r w:rsidRPr="00B8147F">
        <w:rPr>
          <w:rFonts w:eastAsia="Calibri"/>
          <w:sz w:val="24"/>
          <w:szCs w:val="24"/>
          <w:lang w:val="ru-RU" w:eastAsia="en-US"/>
        </w:rPr>
        <w:t xml:space="preserve">с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площ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 xml:space="preserve"> от 6080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кв.м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>.</w:t>
      </w:r>
    </w:p>
    <w:p w:rsidR="006A75FF" w:rsidRPr="00372D32" w:rsidRDefault="006A75FF" w:rsidP="00E250AD">
      <w:pPr>
        <w:spacing w:line="276" w:lineRule="auto"/>
        <w:ind w:firstLine="360"/>
        <w:contextualSpacing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6A75FF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Pr="00B8147F">
        <w:rPr>
          <w:rFonts w:eastAsia="Calibri"/>
          <w:b/>
          <w:sz w:val="24"/>
          <w:szCs w:val="24"/>
          <w:lang w:val="ru-RU" w:eastAsia="en-US"/>
        </w:rPr>
        <w:t xml:space="preserve">Реконструкция и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възстановяване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на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парково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пространство в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землището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на с. </w:t>
      </w:r>
      <w:proofErr w:type="spellStart"/>
      <w:proofErr w:type="gramStart"/>
      <w:r w:rsidRPr="00B8147F">
        <w:rPr>
          <w:rFonts w:eastAsia="Calibri"/>
          <w:b/>
          <w:sz w:val="24"/>
          <w:szCs w:val="24"/>
          <w:lang w:val="ru-RU" w:eastAsia="en-US"/>
        </w:rPr>
        <w:t>Стефаново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>:</w:t>
      </w:r>
      <w:r w:rsidR="00372D32" w:rsidRPr="00372D32">
        <w:rPr>
          <w:rFonts w:eastAsia="Calibri"/>
          <w:sz w:val="24"/>
          <w:szCs w:val="24"/>
          <w:lang w:val="ru-RU" w:eastAsia="en-US"/>
        </w:rPr>
        <w:t xml:space="preserve"> </w:t>
      </w:r>
      <w:r w:rsidR="00372D32" w:rsidRPr="00B8147F">
        <w:rPr>
          <w:rFonts w:eastAsia="Calibri"/>
          <w:sz w:val="24"/>
          <w:szCs w:val="24"/>
          <w:lang w:val="ru-RU" w:eastAsia="en-US"/>
        </w:rPr>
        <w:t xml:space="preserve">в УПИ I-парк, кв. 38, по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РП, одобрен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със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№351/28.11.1989 и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№107/12.02.2018 година за изменение на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ПУП-ПР, УПИ </w:t>
      </w:r>
      <w:r w:rsidR="00372D32" w:rsidRPr="00B8147F">
        <w:rPr>
          <w:rFonts w:eastAsia="Calibri"/>
          <w:sz w:val="24"/>
          <w:szCs w:val="24"/>
          <w:lang w:val="en-US" w:eastAsia="en-US"/>
        </w:rPr>
        <w:t>VIII</w:t>
      </w:r>
      <w:r w:rsidR="00372D32" w:rsidRPr="00B8147F">
        <w:rPr>
          <w:rFonts w:eastAsia="Calibri"/>
          <w:sz w:val="24"/>
          <w:szCs w:val="24"/>
          <w:lang w:val="ru-RU" w:eastAsia="en-US"/>
        </w:rPr>
        <w:t xml:space="preserve">-парк кв. 27 по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РП, одобрен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със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№351/28.11.1989г. и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106/12.02.2018 година за изменение на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ПУП-ПР, УПИ Х-парк кв. 31 по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РП, одобрен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със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351/28.11.1989 и</w:t>
      </w:r>
      <w:proofErr w:type="gram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№105/12.02.2018 година за изменение на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ПУП-ПР. Парка е с обща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площ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от 22980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кв.м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.,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съответно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16200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кв</w:t>
      </w:r>
      <w:proofErr w:type="gramStart"/>
      <w:r w:rsidR="00372D32" w:rsidRPr="00B8147F">
        <w:rPr>
          <w:rFonts w:eastAsia="Calibri"/>
          <w:sz w:val="24"/>
          <w:szCs w:val="24"/>
          <w:lang w:val="ru-RU" w:eastAsia="en-US"/>
        </w:rPr>
        <w:t>.м</w:t>
      </w:r>
      <w:proofErr w:type="spellEnd"/>
      <w:proofErr w:type="gram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 за УПИ I-парк, кв. 38, 1800 </w:t>
      </w:r>
      <w:proofErr w:type="spellStart"/>
      <w:r w:rsidR="00372D32" w:rsidRPr="00B8147F">
        <w:rPr>
          <w:rFonts w:eastAsia="Calibri"/>
          <w:sz w:val="24"/>
          <w:szCs w:val="24"/>
          <w:lang w:val="ru-RU" w:eastAsia="en-US"/>
        </w:rPr>
        <w:t>кв.м</w:t>
      </w:r>
      <w:proofErr w:type="spellEnd"/>
      <w:r w:rsidR="00372D32" w:rsidRPr="00B8147F">
        <w:rPr>
          <w:rFonts w:eastAsia="Calibri"/>
          <w:sz w:val="24"/>
          <w:szCs w:val="24"/>
          <w:lang w:val="ru-RU" w:eastAsia="en-US"/>
        </w:rPr>
        <w:t xml:space="preserve">. за УПИ </w:t>
      </w:r>
      <w:r w:rsidR="00372D32" w:rsidRPr="00B8147F">
        <w:rPr>
          <w:rFonts w:eastAsia="Calibri"/>
          <w:sz w:val="24"/>
          <w:szCs w:val="24"/>
          <w:lang w:val="en-US" w:eastAsia="en-US"/>
        </w:rPr>
        <w:t>VIII</w:t>
      </w:r>
      <w:r w:rsidR="00372D32" w:rsidRPr="00B8147F">
        <w:rPr>
          <w:rFonts w:eastAsia="Calibri"/>
          <w:sz w:val="24"/>
          <w:szCs w:val="24"/>
          <w:lang w:val="ru-RU" w:eastAsia="en-US"/>
        </w:rPr>
        <w:t>-парк кв. 27 и 4980кв.м. за Х-парк кв. 31.</w:t>
      </w:r>
    </w:p>
    <w:p w:rsidR="00372D32" w:rsidRPr="00B8147F" w:rsidRDefault="00372D32" w:rsidP="00E250AD">
      <w:pPr>
        <w:spacing w:line="276" w:lineRule="auto"/>
        <w:ind w:firstLine="567"/>
        <w:contextualSpacing/>
        <w:jc w:val="both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372D32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Pr="00B8147F">
        <w:rPr>
          <w:rFonts w:eastAsia="Calibri"/>
          <w:b/>
          <w:sz w:val="24"/>
          <w:szCs w:val="24"/>
          <w:lang w:val="ru-RU" w:eastAsia="en-US"/>
        </w:rPr>
        <w:t xml:space="preserve">Реконструкция и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възстановяване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на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парково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пространство в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землището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 xml:space="preserve"> на с. </w:t>
      </w:r>
      <w:proofErr w:type="spellStart"/>
      <w:r w:rsidRPr="00B8147F">
        <w:rPr>
          <w:rFonts w:eastAsia="Calibri"/>
          <w:b/>
          <w:sz w:val="24"/>
          <w:szCs w:val="24"/>
          <w:lang w:val="ru-RU" w:eastAsia="en-US"/>
        </w:rPr>
        <w:t>Стожер</w:t>
      </w:r>
      <w:proofErr w:type="spellEnd"/>
      <w:r w:rsidRPr="00B8147F">
        <w:rPr>
          <w:rFonts w:eastAsia="Calibri"/>
          <w:b/>
          <w:sz w:val="24"/>
          <w:szCs w:val="24"/>
          <w:lang w:val="ru-RU" w:eastAsia="en-US"/>
        </w:rPr>
        <w:t>:</w:t>
      </w:r>
      <w:r w:rsidRPr="00372D32">
        <w:rPr>
          <w:rFonts w:eastAsia="Calibri"/>
          <w:sz w:val="24"/>
          <w:szCs w:val="24"/>
          <w:lang w:eastAsia="en-US"/>
        </w:rPr>
        <w:t xml:space="preserve"> </w:t>
      </w:r>
      <w:r w:rsidRPr="00B8147F">
        <w:rPr>
          <w:rFonts w:eastAsia="Calibri"/>
          <w:sz w:val="24"/>
          <w:szCs w:val="24"/>
          <w:lang w:eastAsia="en-US"/>
        </w:rPr>
        <w:t xml:space="preserve">в УПИ </w:t>
      </w:r>
      <w:r w:rsidRPr="00B8147F">
        <w:rPr>
          <w:rFonts w:eastAsia="Calibri"/>
          <w:sz w:val="24"/>
          <w:szCs w:val="24"/>
          <w:lang w:val="en-US" w:eastAsia="en-US"/>
        </w:rPr>
        <w:t>I</w:t>
      </w:r>
      <w:r w:rsidRPr="00B8147F">
        <w:rPr>
          <w:rFonts w:eastAsia="Calibri"/>
          <w:sz w:val="24"/>
          <w:szCs w:val="24"/>
          <w:lang w:val="ru-RU" w:eastAsia="en-US"/>
        </w:rPr>
        <w:t xml:space="preserve">-парк, кв. 59, по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действащия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 xml:space="preserve"> РП, одобре</w:t>
      </w:r>
      <w:r w:rsidR="00F3261C">
        <w:rPr>
          <w:rFonts w:eastAsia="Calibri"/>
          <w:sz w:val="24"/>
          <w:szCs w:val="24"/>
          <w:lang w:val="ru-RU" w:eastAsia="en-US"/>
        </w:rPr>
        <w:t xml:space="preserve">н </w:t>
      </w:r>
      <w:proofErr w:type="spellStart"/>
      <w:r w:rsidR="00F3261C">
        <w:rPr>
          <w:rFonts w:eastAsia="Calibri"/>
          <w:sz w:val="24"/>
          <w:szCs w:val="24"/>
          <w:lang w:val="ru-RU" w:eastAsia="en-US"/>
        </w:rPr>
        <w:t>със</w:t>
      </w:r>
      <w:proofErr w:type="spellEnd"/>
      <w:r w:rsidR="00F3261C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="00F3261C">
        <w:rPr>
          <w:rFonts w:eastAsia="Calibri"/>
          <w:sz w:val="24"/>
          <w:szCs w:val="24"/>
          <w:lang w:val="ru-RU" w:eastAsia="en-US"/>
        </w:rPr>
        <w:t>Заповед</w:t>
      </w:r>
      <w:proofErr w:type="spellEnd"/>
      <w:r w:rsidR="00F3261C">
        <w:rPr>
          <w:rFonts w:eastAsia="Calibri"/>
          <w:sz w:val="24"/>
          <w:szCs w:val="24"/>
          <w:lang w:val="ru-RU" w:eastAsia="en-US"/>
        </w:rPr>
        <w:t xml:space="preserve"> №32/03.02.1993г., </w:t>
      </w:r>
      <w:r w:rsidRPr="00B8147F">
        <w:rPr>
          <w:rFonts w:eastAsia="Calibri"/>
          <w:sz w:val="24"/>
          <w:szCs w:val="24"/>
          <w:lang w:val="ru-RU" w:eastAsia="en-US"/>
        </w:rPr>
        <w:t xml:space="preserve"> с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площ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 xml:space="preserve"> от 29500 </w:t>
      </w:r>
      <w:proofErr w:type="spellStart"/>
      <w:r w:rsidRPr="00B8147F">
        <w:rPr>
          <w:rFonts w:eastAsia="Calibri"/>
          <w:sz w:val="24"/>
          <w:szCs w:val="24"/>
          <w:lang w:val="ru-RU" w:eastAsia="en-US"/>
        </w:rPr>
        <w:t>кв.м</w:t>
      </w:r>
      <w:proofErr w:type="spellEnd"/>
      <w:r w:rsidRPr="00B8147F">
        <w:rPr>
          <w:rFonts w:eastAsia="Calibri"/>
          <w:sz w:val="24"/>
          <w:szCs w:val="24"/>
          <w:lang w:val="ru-RU" w:eastAsia="en-US"/>
        </w:rPr>
        <w:t>.</w:t>
      </w:r>
    </w:p>
    <w:p w:rsidR="006A75FF" w:rsidRPr="00F3261C" w:rsidRDefault="00F3261C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b/>
          <w:sz w:val="24"/>
          <w:szCs w:val="24"/>
        </w:rPr>
      </w:pPr>
      <w:r w:rsidRPr="00F3261C">
        <w:rPr>
          <w:b/>
          <w:sz w:val="24"/>
          <w:szCs w:val="24"/>
        </w:rPr>
        <w:t>Срок за изпълнение на поръчката:</w:t>
      </w:r>
    </w:p>
    <w:p w:rsidR="0099606B" w:rsidRPr="001A0807" w:rsidRDefault="00F3261C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Срокът за изпълнение на настоящата поръчка е по предложение на участника, но не по – малко от 180 (сто и осемдесет ) календарни дни.</w:t>
      </w:r>
    </w:p>
    <w:p w:rsidR="00F3261C" w:rsidRPr="003634D5" w:rsidRDefault="00F3261C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b/>
          <w:sz w:val="24"/>
          <w:szCs w:val="24"/>
        </w:rPr>
      </w:pPr>
      <w:r w:rsidRPr="003634D5">
        <w:rPr>
          <w:b/>
          <w:sz w:val="24"/>
          <w:szCs w:val="24"/>
        </w:rPr>
        <w:lastRenderedPageBreak/>
        <w:t>Информация за обектите:</w:t>
      </w:r>
    </w:p>
    <w:p w:rsidR="00F3261C" w:rsidRDefault="00F3261C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 извършване на предвидените строително-монтажни дейности ще се подобрят качествените характеристики на съществуващата паркова среда, което е пр</w:t>
      </w:r>
      <w:r w:rsidR="003634D5">
        <w:rPr>
          <w:sz w:val="24"/>
          <w:szCs w:val="24"/>
        </w:rPr>
        <w:t>едпоставка</w:t>
      </w:r>
      <w:r>
        <w:rPr>
          <w:sz w:val="24"/>
          <w:szCs w:val="24"/>
        </w:rPr>
        <w:t xml:space="preserve"> за повишаване качеството на живот в населените места на община Добричка.</w:t>
      </w:r>
    </w:p>
    <w:p w:rsidR="003634D5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Ще се създадат условия за интегриране на групите в неравностойно положение чрез подобряване на физическата и жизнената среда. Ще се създаде една обновена среда за отдих и развлечения в населените места на общината.</w:t>
      </w:r>
    </w:p>
    <w:p w:rsidR="003634D5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b/>
          <w:sz w:val="24"/>
          <w:szCs w:val="24"/>
        </w:rPr>
      </w:pPr>
    </w:p>
    <w:p w:rsidR="003634D5" w:rsidRPr="003634D5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b/>
          <w:sz w:val="24"/>
          <w:szCs w:val="24"/>
        </w:rPr>
      </w:pPr>
      <w:r w:rsidRPr="003634D5">
        <w:rPr>
          <w:b/>
          <w:sz w:val="24"/>
          <w:szCs w:val="24"/>
        </w:rPr>
        <w:t>ІІ.ПРЕДВИДЕНИ ЗА ИЗПЪЛНЕНИЕ СТРОИТЕЛНО-МОНТАЖНИ РАБОТИ</w:t>
      </w:r>
    </w:p>
    <w:p w:rsidR="003634D5" w:rsidRDefault="003634D5" w:rsidP="003634D5">
      <w:pPr>
        <w:widowControl w:val="0"/>
        <w:tabs>
          <w:tab w:val="left" w:pos="426"/>
        </w:tabs>
        <w:suppressAutoHyphens/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1.Обемът на предвидените СМР е изчерпателно определен по вид и количество в технически проект.</w:t>
      </w:r>
    </w:p>
    <w:p w:rsidR="003634D5" w:rsidRDefault="003634D5" w:rsidP="003634D5">
      <w:pPr>
        <w:widowControl w:val="0"/>
        <w:tabs>
          <w:tab w:val="left" w:pos="426"/>
        </w:tabs>
        <w:suppressAutoHyphens/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2.дейностите, предмет на строително-монтажните работи са описани детайлно в количествените сметки към проекта – Приложение </w:t>
      </w:r>
    </w:p>
    <w:p w:rsidR="003634D5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обхвата на пазарните консултации е предвидено да се извърши за всеки обект, както следва:</w:t>
      </w:r>
    </w:p>
    <w:p w:rsidR="003634D5" w:rsidRPr="007517E8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sz w:val="24"/>
          <w:szCs w:val="24"/>
        </w:rPr>
      </w:pPr>
      <w:r w:rsidRPr="007517E8">
        <w:rPr>
          <w:rFonts w:eastAsia="Calibri"/>
          <w:b/>
          <w:sz w:val="24"/>
          <w:szCs w:val="24"/>
          <w:lang w:val="ru-RU" w:eastAsia="en-US"/>
        </w:rPr>
        <w:t>2.1.</w:t>
      </w:r>
      <w:r w:rsidR="007517E8">
        <w:rPr>
          <w:rFonts w:eastAsia="Calibri"/>
          <w:b/>
          <w:sz w:val="24"/>
          <w:szCs w:val="24"/>
          <w:lang w:eastAsia="en-US"/>
        </w:rPr>
        <w:t>П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арково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пространство в 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землището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</w:t>
      </w:r>
      <w:proofErr w:type="gramStart"/>
      <w:r w:rsidRPr="007517E8">
        <w:rPr>
          <w:rFonts w:eastAsia="Calibri"/>
          <w:b/>
          <w:sz w:val="24"/>
          <w:szCs w:val="24"/>
          <w:lang w:val="ru-RU" w:eastAsia="en-US"/>
        </w:rPr>
        <w:t>на</w:t>
      </w:r>
      <w:proofErr w:type="gram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с. 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Карапелит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- </w:t>
      </w:r>
    </w:p>
    <w:p w:rsidR="007517E8" w:rsidRPr="007517E8" w:rsidRDefault="007517E8" w:rsidP="007517E8">
      <w:pPr>
        <w:suppressAutoHyphens/>
        <w:jc w:val="both"/>
        <w:rPr>
          <w:sz w:val="24"/>
          <w:szCs w:val="24"/>
        </w:rPr>
      </w:pPr>
      <w:r w:rsidRPr="007517E8">
        <w:rPr>
          <w:sz w:val="24"/>
          <w:szCs w:val="24"/>
        </w:rPr>
        <w:t xml:space="preserve">Парковото пространство  е предвидено за </w:t>
      </w:r>
      <w:proofErr w:type="spellStart"/>
      <w:r w:rsidRPr="007517E8">
        <w:rPr>
          <w:sz w:val="24"/>
          <w:szCs w:val="24"/>
        </w:rPr>
        <w:t>рекреация</w:t>
      </w:r>
      <w:proofErr w:type="spellEnd"/>
      <w:r w:rsidRPr="007517E8">
        <w:rPr>
          <w:sz w:val="24"/>
          <w:szCs w:val="24"/>
        </w:rPr>
        <w:t xml:space="preserve"> и място за социални активности. За целта е предвидена нова </w:t>
      </w:r>
      <w:proofErr w:type="spellStart"/>
      <w:r w:rsidRPr="007517E8">
        <w:rPr>
          <w:sz w:val="24"/>
          <w:szCs w:val="24"/>
        </w:rPr>
        <w:t>алейна</w:t>
      </w:r>
      <w:proofErr w:type="spellEnd"/>
      <w:r w:rsidRPr="007517E8">
        <w:rPr>
          <w:sz w:val="24"/>
          <w:szCs w:val="24"/>
        </w:rPr>
        <w:t xml:space="preserve"> мрежа от асфалтобетон в посока изток – запад и север-юг, която свързва три отделни обособени къта за почивка с беседки. Успоредно на улицата, разположена на югоизток от кв. 42, е предвидено да бъде изградена алея с настилка от трошен камък. Поставят се пейки с облегалки. Поставят се кошчета за отпадъци и ново парково осветление. Предвижда се засаждане на нова висока иглолистна и широколистна дървесна растителност и жив плет. </w:t>
      </w:r>
    </w:p>
    <w:p w:rsidR="003634D5" w:rsidRPr="007517E8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sz w:val="24"/>
          <w:szCs w:val="24"/>
          <w:highlight w:val="yellow"/>
          <w:lang w:val="en-US"/>
        </w:rPr>
      </w:pPr>
    </w:p>
    <w:p w:rsidR="003634D5" w:rsidRPr="007517E8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7517E8">
        <w:rPr>
          <w:b/>
          <w:sz w:val="24"/>
          <w:szCs w:val="24"/>
        </w:rPr>
        <w:t>2.</w:t>
      </w:r>
      <w:proofErr w:type="spellStart"/>
      <w:r w:rsidRPr="007517E8">
        <w:rPr>
          <w:b/>
          <w:sz w:val="24"/>
          <w:szCs w:val="24"/>
        </w:rPr>
        <w:t>2</w:t>
      </w:r>
      <w:proofErr w:type="spellEnd"/>
      <w:r w:rsidRPr="007517E8">
        <w:rPr>
          <w:b/>
          <w:sz w:val="24"/>
          <w:szCs w:val="24"/>
        </w:rPr>
        <w:t>.</w:t>
      </w:r>
      <w:r w:rsidRPr="007517E8">
        <w:rPr>
          <w:rFonts w:eastAsia="Calibri"/>
          <w:b/>
          <w:sz w:val="24"/>
          <w:szCs w:val="24"/>
          <w:lang w:eastAsia="en-US"/>
        </w:rPr>
        <w:t xml:space="preserve"> </w:t>
      </w:r>
      <w:r w:rsidR="007517E8" w:rsidRPr="007517E8">
        <w:rPr>
          <w:rFonts w:eastAsia="Calibri"/>
          <w:b/>
          <w:sz w:val="24"/>
          <w:szCs w:val="24"/>
          <w:lang w:eastAsia="en-US"/>
        </w:rPr>
        <w:t>П</w:t>
      </w:r>
      <w:r w:rsidRPr="007517E8">
        <w:rPr>
          <w:rFonts w:eastAsia="Calibri"/>
          <w:b/>
          <w:sz w:val="24"/>
          <w:szCs w:val="24"/>
          <w:lang w:eastAsia="en-US"/>
        </w:rPr>
        <w:t>арково пространство в землището на с. Паскалево:</w:t>
      </w:r>
    </w:p>
    <w:p w:rsidR="007517E8" w:rsidRPr="007517E8" w:rsidRDefault="007517E8" w:rsidP="007517E8">
      <w:pPr>
        <w:suppressAutoHyphens/>
        <w:jc w:val="both"/>
        <w:rPr>
          <w:sz w:val="24"/>
          <w:szCs w:val="24"/>
        </w:rPr>
      </w:pPr>
      <w:r w:rsidRPr="007517E8">
        <w:rPr>
          <w:sz w:val="24"/>
          <w:szCs w:val="24"/>
        </w:rPr>
        <w:t xml:space="preserve">Парковото пространство е предвидено за </w:t>
      </w:r>
      <w:proofErr w:type="spellStart"/>
      <w:r w:rsidRPr="007517E8">
        <w:rPr>
          <w:sz w:val="24"/>
          <w:szCs w:val="24"/>
        </w:rPr>
        <w:t>рекреация</w:t>
      </w:r>
      <w:proofErr w:type="spellEnd"/>
      <w:r w:rsidRPr="007517E8">
        <w:rPr>
          <w:sz w:val="24"/>
          <w:szCs w:val="24"/>
        </w:rPr>
        <w:t xml:space="preserve"> и място за социални активности. За целта е предвидена нова </w:t>
      </w:r>
      <w:proofErr w:type="spellStart"/>
      <w:r w:rsidRPr="007517E8">
        <w:rPr>
          <w:sz w:val="24"/>
          <w:szCs w:val="24"/>
        </w:rPr>
        <w:t>алейна</w:t>
      </w:r>
      <w:proofErr w:type="spellEnd"/>
      <w:r w:rsidRPr="007517E8">
        <w:rPr>
          <w:sz w:val="24"/>
          <w:szCs w:val="24"/>
        </w:rPr>
        <w:t xml:space="preserve"> мрежа от асфалтобетон в посока </w:t>
      </w:r>
      <w:r>
        <w:rPr>
          <w:sz w:val="24"/>
          <w:szCs w:val="24"/>
        </w:rPr>
        <w:t>изток – запад, която свързва два</w:t>
      </w:r>
      <w:r w:rsidRPr="007517E8">
        <w:rPr>
          <w:sz w:val="24"/>
          <w:szCs w:val="24"/>
        </w:rPr>
        <w:t xml:space="preserve"> отделни обособени къта за почивка с беседки. Поставят се пейки с облегалки. Поставят се кошчета за отпадъци и ново парково осветление. Предвижда се засаждане на нова ниска растителност - жив плет. </w:t>
      </w:r>
    </w:p>
    <w:p w:rsidR="003634D5" w:rsidRPr="00BB7E9B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rFonts w:eastAsia="Calibri"/>
          <w:b/>
          <w:sz w:val="24"/>
          <w:szCs w:val="24"/>
          <w:highlight w:val="yellow"/>
          <w:lang w:eastAsia="en-US"/>
        </w:rPr>
      </w:pPr>
    </w:p>
    <w:p w:rsidR="003634D5" w:rsidRPr="007517E8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rFonts w:eastAsia="Calibri"/>
          <w:b/>
          <w:sz w:val="24"/>
          <w:szCs w:val="24"/>
          <w:lang w:val="ru-RU" w:eastAsia="en-US"/>
        </w:rPr>
      </w:pPr>
      <w:r w:rsidRPr="007517E8">
        <w:rPr>
          <w:rFonts w:eastAsia="Calibri"/>
          <w:b/>
          <w:sz w:val="24"/>
          <w:szCs w:val="24"/>
          <w:lang w:eastAsia="en-US"/>
        </w:rPr>
        <w:t>2.3.</w:t>
      </w:r>
      <w:r w:rsidRPr="007517E8">
        <w:rPr>
          <w:rFonts w:eastAsia="Calibri"/>
          <w:b/>
          <w:sz w:val="24"/>
          <w:szCs w:val="24"/>
          <w:lang w:val="ru-RU" w:eastAsia="en-US"/>
        </w:rPr>
        <w:t xml:space="preserve"> </w:t>
      </w:r>
      <w:proofErr w:type="spellStart"/>
      <w:r w:rsidR="007517E8" w:rsidRPr="007517E8">
        <w:rPr>
          <w:rFonts w:eastAsia="Calibri"/>
          <w:b/>
          <w:sz w:val="24"/>
          <w:szCs w:val="24"/>
          <w:lang w:val="ru-RU" w:eastAsia="en-US"/>
        </w:rPr>
        <w:t>П</w:t>
      </w:r>
      <w:r w:rsidRPr="007517E8">
        <w:rPr>
          <w:rFonts w:eastAsia="Calibri"/>
          <w:b/>
          <w:sz w:val="24"/>
          <w:szCs w:val="24"/>
          <w:lang w:val="ru-RU" w:eastAsia="en-US"/>
        </w:rPr>
        <w:t>арково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пространство в 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землището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</w:t>
      </w:r>
      <w:proofErr w:type="gramStart"/>
      <w:r w:rsidRPr="007517E8">
        <w:rPr>
          <w:rFonts w:eastAsia="Calibri"/>
          <w:b/>
          <w:sz w:val="24"/>
          <w:szCs w:val="24"/>
          <w:lang w:val="ru-RU" w:eastAsia="en-US"/>
        </w:rPr>
        <w:t>на</w:t>
      </w:r>
      <w:proofErr w:type="gram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с. 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Стефаново</w:t>
      </w:r>
      <w:proofErr w:type="spellEnd"/>
    </w:p>
    <w:p w:rsidR="007517E8" w:rsidRPr="007517E8" w:rsidRDefault="007517E8" w:rsidP="007517E8">
      <w:pPr>
        <w:suppressAutoHyphens/>
        <w:jc w:val="both"/>
        <w:rPr>
          <w:sz w:val="24"/>
          <w:szCs w:val="24"/>
        </w:rPr>
      </w:pPr>
      <w:r w:rsidRPr="007517E8">
        <w:rPr>
          <w:sz w:val="24"/>
          <w:szCs w:val="24"/>
        </w:rPr>
        <w:t xml:space="preserve">Парковото пространство е предвидено за </w:t>
      </w:r>
      <w:proofErr w:type="spellStart"/>
      <w:r w:rsidRPr="007517E8">
        <w:rPr>
          <w:sz w:val="24"/>
          <w:szCs w:val="24"/>
        </w:rPr>
        <w:t>рекреация</w:t>
      </w:r>
      <w:proofErr w:type="spellEnd"/>
      <w:r w:rsidRPr="007517E8">
        <w:rPr>
          <w:sz w:val="24"/>
          <w:szCs w:val="24"/>
        </w:rPr>
        <w:t xml:space="preserve"> и място за социални активности. За целта е предвидена нова </w:t>
      </w:r>
      <w:proofErr w:type="spellStart"/>
      <w:r w:rsidRPr="007517E8">
        <w:rPr>
          <w:sz w:val="24"/>
          <w:szCs w:val="24"/>
        </w:rPr>
        <w:t>алейна</w:t>
      </w:r>
      <w:proofErr w:type="spellEnd"/>
      <w:r w:rsidRPr="007517E8">
        <w:rPr>
          <w:sz w:val="24"/>
          <w:szCs w:val="24"/>
        </w:rPr>
        <w:t xml:space="preserve"> мрежа от асфалтобетон в посока </w:t>
      </w:r>
      <w:r>
        <w:rPr>
          <w:sz w:val="24"/>
          <w:szCs w:val="24"/>
        </w:rPr>
        <w:t>изток – запад, която свързва два</w:t>
      </w:r>
      <w:r w:rsidRPr="007517E8">
        <w:rPr>
          <w:sz w:val="24"/>
          <w:szCs w:val="24"/>
        </w:rPr>
        <w:t xml:space="preserve"> отделни обособени къта за почивка с беседки. Поставят се пейки с облегалки. Поставят се кошчета за отпадъци и ново парково осветление. Предвижда се засаждане на нова ниска растителност - жив плет. </w:t>
      </w:r>
    </w:p>
    <w:p w:rsidR="003634D5" w:rsidRPr="00BB7E9B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rFonts w:eastAsia="Calibri"/>
          <w:b/>
          <w:sz w:val="24"/>
          <w:szCs w:val="24"/>
          <w:highlight w:val="yellow"/>
          <w:lang w:val="ru-RU" w:eastAsia="en-US"/>
        </w:rPr>
      </w:pPr>
    </w:p>
    <w:p w:rsidR="003634D5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rFonts w:eastAsia="Calibri"/>
          <w:b/>
          <w:sz w:val="24"/>
          <w:szCs w:val="24"/>
          <w:lang w:val="ru-RU" w:eastAsia="en-US"/>
        </w:rPr>
      </w:pPr>
      <w:r w:rsidRPr="007517E8">
        <w:rPr>
          <w:rFonts w:eastAsia="Calibri"/>
          <w:b/>
          <w:sz w:val="24"/>
          <w:szCs w:val="24"/>
          <w:lang w:val="ru-RU" w:eastAsia="en-US"/>
        </w:rPr>
        <w:t xml:space="preserve">2.4. </w:t>
      </w:r>
      <w:proofErr w:type="spellStart"/>
      <w:r w:rsidR="003E1CF7">
        <w:rPr>
          <w:rFonts w:eastAsia="Calibri"/>
          <w:b/>
          <w:sz w:val="24"/>
          <w:szCs w:val="24"/>
          <w:lang w:val="ru-RU" w:eastAsia="en-US"/>
        </w:rPr>
        <w:t>П</w:t>
      </w:r>
      <w:r w:rsidRPr="007517E8">
        <w:rPr>
          <w:rFonts w:eastAsia="Calibri"/>
          <w:b/>
          <w:sz w:val="24"/>
          <w:szCs w:val="24"/>
          <w:lang w:val="ru-RU" w:eastAsia="en-US"/>
        </w:rPr>
        <w:t>арково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пространство в 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землището</w:t>
      </w:r>
      <w:proofErr w:type="spell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</w:t>
      </w:r>
      <w:proofErr w:type="gramStart"/>
      <w:r w:rsidRPr="007517E8">
        <w:rPr>
          <w:rFonts w:eastAsia="Calibri"/>
          <w:b/>
          <w:sz w:val="24"/>
          <w:szCs w:val="24"/>
          <w:lang w:val="ru-RU" w:eastAsia="en-US"/>
        </w:rPr>
        <w:t>на</w:t>
      </w:r>
      <w:proofErr w:type="gramEnd"/>
      <w:r w:rsidRPr="007517E8">
        <w:rPr>
          <w:rFonts w:eastAsia="Calibri"/>
          <w:b/>
          <w:sz w:val="24"/>
          <w:szCs w:val="24"/>
          <w:lang w:val="ru-RU" w:eastAsia="en-US"/>
        </w:rPr>
        <w:t xml:space="preserve"> с. </w:t>
      </w:r>
      <w:proofErr w:type="spellStart"/>
      <w:r w:rsidRPr="007517E8">
        <w:rPr>
          <w:rFonts w:eastAsia="Calibri"/>
          <w:b/>
          <w:sz w:val="24"/>
          <w:szCs w:val="24"/>
          <w:lang w:val="ru-RU" w:eastAsia="en-US"/>
        </w:rPr>
        <w:t>Стожер</w:t>
      </w:r>
      <w:proofErr w:type="spellEnd"/>
    </w:p>
    <w:p w:rsidR="007517E8" w:rsidRPr="007517E8" w:rsidRDefault="007517E8" w:rsidP="007517E8">
      <w:pPr>
        <w:suppressAutoHyphens/>
        <w:jc w:val="both"/>
        <w:rPr>
          <w:sz w:val="24"/>
          <w:szCs w:val="24"/>
        </w:rPr>
      </w:pPr>
      <w:r w:rsidRPr="007517E8">
        <w:rPr>
          <w:sz w:val="24"/>
          <w:szCs w:val="24"/>
        </w:rPr>
        <w:t xml:space="preserve">Парковото пространство  е предвидено за </w:t>
      </w:r>
      <w:proofErr w:type="spellStart"/>
      <w:r w:rsidRPr="007517E8">
        <w:rPr>
          <w:sz w:val="24"/>
          <w:szCs w:val="24"/>
        </w:rPr>
        <w:t>рекреация</w:t>
      </w:r>
      <w:proofErr w:type="spellEnd"/>
      <w:r w:rsidRPr="007517E8">
        <w:rPr>
          <w:sz w:val="24"/>
          <w:szCs w:val="24"/>
        </w:rPr>
        <w:t xml:space="preserve"> и място за социални активности. За целта е предвидена нова </w:t>
      </w:r>
      <w:proofErr w:type="spellStart"/>
      <w:r w:rsidRPr="007517E8">
        <w:rPr>
          <w:sz w:val="24"/>
          <w:szCs w:val="24"/>
        </w:rPr>
        <w:t>алейна</w:t>
      </w:r>
      <w:proofErr w:type="spellEnd"/>
      <w:r w:rsidRPr="007517E8">
        <w:rPr>
          <w:sz w:val="24"/>
          <w:szCs w:val="24"/>
        </w:rPr>
        <w:t xml:space="preserve"> мрежа от асфалтобетон в северната част на имота с вход от </w:t>
      </w:r>
      <w:r w:rsidR="001A0807" w:rsidRPr="001A0807">
        <w:rPr>
          <w:sz w:val="24"/>
          <w:szCs w:val="24"/>
        </w:rPr>
        <w:t>северозапад до</w:t>
      </w:r>
      <w:r w:rsidRPr="001A0807">
        <w:rPr>
          <w:sz w:val="24"/>
          <w:szCs w:val="24"/>
        </w:rPr>
        <w:t xml:space="preserve"> </w:t>
      </w:r>
      <w:proofErr w:type="spellStart"/>
      <w:r w:rsidRPr="001A0807">
        <w:rPr>
          <w:sz w:val="24"/>
          <w:szCs w:val="24"/>
        </w:rPr>
        <w:t>кърстовището</w:t>
      </w:r>
      <w:proofErr w:type="spellEnd"/>
      <w:r w:rsidRPr="007517E8">
        <w:rPr>
          <w:sz w:val="24"/>
          <w:szCs w:val="24"/>
        </w:rPr>
        <w:t xml:space="preserve"> на улиците „Оборище“ и „Опълченска“ като главната алея е в посока северозапад – югоизток. Обособени са два къта за почивка с пейки с облегалки и беседка, както и алея, свързваща главната със съществуващо футболно </w:t>
      </w:r>
      <w:r w:rsidRPr="007517E8">
        <w:rPr>
          <w:sz w:val="24"/>
          <w:szCs w:val="24"/>
        </w:rPr>
        <w:lastRenderedPageBreak/>
        <w:t>игрище, разположено в североизточния край на имота. Поставят се кошчета за отпадъци и ново парково осветление. Около футболното игрище е предвидена нова асфалтова алея.</w:t>
      </w:r>
      <w:r w:rsidR="003E1CF7">
        <w:rPr>
          <w:sz w:val="24"/>
          <w:szCs w:val="24"/>
        </w:rPr>
        <w:t xml:space="preserve"> </w:t>
      </w:r>
      <w:r w:rsidRPr="007517E8">
        <w:rPr>
          <w:sz w:val="24"/>
          <w:szCs w:val="24"/>
        </w:rPr>
        <w:t xml:space="preserve">Предвижда се засаждане декоративни иглолистни и широколистни храсти и жив плет. </w:t>
      </w:r>
    </w:p>
    <w:p w:rsid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before="32" w:line="414" w:lineRule="exact"/>
        <w:rPr>
          <w:b/>
          <w:bCs/>
          <w:sz w:val="36"/>
          <w:szCs w:val="36"/>
          <w:u w:val="thick"/>
          <w:lang w:val="en-US"/>
        </w:rPr>
      </w:pP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before="32" w:line="414" w:lineRule="exact"/>
        <w:rPr>
          <w:spacing w:val="-90"/>
          <w:sz w:val="24"/>
          <w:szCs w:val="24"/>
        </w:rPr>
      </w:pPr>
      <w:r w:rsidRPr="001B497C">
        <w:rPr>
          <w:b/>
          <w:bCs/>
          <w:sz w:val="36"/>
          <w:szCs w:val="36"/>
        </w:rPr>
        <w:t>ІІІ.</w:t>
      </w:r>
      <w:r>
        <w:rPr>
          <w:b/>
          <w:bCs/>
          <w:sz w:val="24"/>
          <w:szCs w:val="24"/>
        </w:rPr>
        <w:t xml:space="preserve">ТЕХНИЧЕСКА СПЕЦИФИКАЦИЯ НА </w:t>
      </w:r>
      <w:r w:rsidRPr="001B497C">
        <w:rPr>
          <w:b/>
          <w:bCs/>
          <w:sz w:val="24"/>
          <w:szCs w:val="24"/>
        </w:rPr>
        <w:t xml:space="preserve"> </w:t>
      </w:r>
      <w:r w:rsidRPr="001B497C">
        <w:rPr>
          <w:b/>
          <w:bCs/>
          <w:sz w:val="24"/>
          <w:szCs w:val="24"/>
        </w:rPr>
        <w:t>МАТЕРИАЛИТЕ</w:t>
      </w:r>
      <w:r w:rsidRPr="001B497C">
        <w:rPr>
          <w:sz w:val="24"/>
          <w:szCs w:val="24"/>
        </w:rPr>
        <w:t xml:space="preserve"> </w:t>
      </w:r>
      <w:r w:rsidRPr="001B497C">
        <w:rPr>
          <w:b/>
          <w:bCs/>
          <w:sz w:val="24"/>
          <w:szCs w:val="24"/>
        </w:rPr>
        <w:t>И ГРАДИНСКО-ПАРКОВОТО ОБЗАВЕЖДАНЕ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firstLine="567"/>
        <w:rPr>
          <w:b/>
          <w:bCs/>
          <w:sz w:val="24"/>
          <w:szCs w:val="24"/>
        </w:rPr>
      </w:pPr>
    </w:p>
    <w:p w:rsidR="001B497C" w:rsidRPr="001B497C" w:rsidRDefault="001B497C" w:rsidP="001B497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79" w:line="322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 w:rsidRPr="001B497C">
        <w:rPr>
          <w:sz w:val="28"/>
          <w:szCs w:val="28"/>
        </w:rPr>
        <w:t>Настилки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firstLine="567"/>
        <w:rPr>
          <w:sz w:val="27"/>
          <w:szCs w:val="27"/>
        </w:rPr>
      </w:pPr>
    </w:p>
    <w:p w:rsidR="001B497C" w:rsidRDefault="001B497C" w:rsidP="001B497C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>.Бетонови бордюри</w:t>
      </w:r>
    </w:p>
    <w:p w:rsidR="001B497C" w:rsidRPr="001B497C" w:rsidRDefault="001B497C" w:rsidP="001B497C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1B497C">
        <w:rPr>
          <w:sz w:val="28"/>
          <w:szCs w:val="28"/>
        </w:rPr>
        <w:t>Характеристики:</w:t>
      </w:r>
    </w:p>
    <w:p w:rsidR="001B497C" w:rsidRPr="001B497C" w:rsidRDefault="001B497C" w:rsidP="001B497C">
      <w:pPr>
        <w:widowControl w:val="0"/>
        <w:numPr>
          <w:ilvl w:val="2"/>
          <w:numId w:val="12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2" w:line="322" w:lineRule="exact"/>
        <w:ind w:left="0" w:firstLine="567"/>
        <w:rPr>
          <w:sz w:val="28"/>
          <w:szCs w:val="28"/>
        </w:rPr>
      </w:pPr>
      <w:r w:rsidRPr="001B497C">
        <w:rPr>
          <w:sz w:val="28"/>
          <w:szCs w:val="28"/>
        </w:rPr>
        <w:t>устойчиви на високи</w:t>
      </w:r>
      <w:r w:rsidRPr="001B497C">
        <w:rPr>
          <w:spacing w:val="-12"/>
          <w:sz w:val="28"/>
          <w:szCs w:val="28"/>
        </w:rPr>
        <w:t xml:space="preserve"> </w:t>
      </w:r>
      <w:r w:rsidRPr="001B497C">
        <w:rPr>
          <w:sz w:val="28"/>
          <w:szCs w:val="28"/>
        </w:rPr>
        <w:t>натоварвания</w:t>
      </w:r>
    </w:p>
    <w:p w:rsidR="001B497C" w:rsidRPr="001B497C" w:rsidRDefault="001B497C" w:rsidP="001B497C">
      <w:pPr>
        <w:widowControl w:val="0"/>
        <w:numPr>
          <w:ilvl w:val="2"/>
          <w:numId w:val="12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line="322" w:lineRule="exact"/>
        <w:ind w:left="0" w:firstLine="567"/>
        <w:rPr>
          <w:sz w:val="28"/>
          <w:szCs w:val="28"/>
        </w:rPr>
      </w:pPr>
      <w:r w:rsidRPr="001B497C">
        <w:rPr>
          <w:sz w:val="28"/>
          <w:szCs w:val="28"/>
        </w:rPr>
        <w:t>устойчиви на замръзване и</w:t>
      </w:r>
      <w:r w:rsidRPr="001B497C">
        <w:rPr>
          <w:spacing w:val="-16"/>
          <w:sz w:val="28"/>
          <w:szCs w:val="28"/>
        </w:rPr>
        <w:t xml:space="preserve"> </w:t>
      </w:r>
      <w:r w:rsidRPr="001B497C">
        <w:rPr>
          <w:sz w:val="28"/>
          <w:szCs w:val="28"/>
        </w:rPr>
        <w:t>луга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line="322" w:lineRule="exact"/>
        <w:ind w:firstLine="567"/>
        <w:rPr>
          <w:sz w:val="28"/>
          <w:szCs w:val="28"/>
        </w:rPr>
      </w:pPr>
      <w:r w:rsidRPr="001B497C">
        <w:rPr>
          <w:sz w:val="28"/>
          <w:szCs w:val="28"/>
        </w:rPr>
        <w:t xml:space="preserve">- размери - </w:t>
      </w:r>
      <w:r w:rsidRPr="001B497C">
        <w:rPr>
          <w:sz w:val="28"/>
          <w:szCs w:val="28"/>
          <w:lang w:val="en-US"/>
        </w:rPr>
        <w:t>10</w:t>
      </w:r>
      <w:r w:rsidRPr="001B497C">
        <w:rPr>
          <w:sz w:val="28"/>
          <w:szCs w:val="28"/>
        </w:rPr>
        <w:t>/25/</w:t>
      </w:r>
      <w:r w:rsidRPr="001B497C">
        <w:rPr>
          <w:sz w:val="28"/>
          <w:szCs w:val="28"/>
          <w:lang w:val="en-US"/>
        </w:rPr>
        <w:t>50</w:t>
      </w:r>
      <w:r w:rsidRPr="001B497C">
        <w:rPr>
          <w:sz w:val="28"/>
          <w:szCs w:val="28"/>
        </w:rPr>
        <w:t xml:space="preserve"> см.</w:t>
      </w:r>
    </w:p>
    <w:p w:rsidR="001B497C" w:rsidRPr="001B497C" w:rsidRDefault="001B497C" w:rsidP="001B497C">
      <w:pPr>
        <w:widowControl w:val="0"/>
        <w:numPr>
          <w:ilvl w:val="2"/>
          <w:numId w:val="12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1B497C">
        <w:rPr>
          <w:sz w:val="28"/>
          <w:szCs w:val="28"/>
        </w:rPr>
        <w:t>цвят-сив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sz w:val="28"/>
          <w:szCs w:val="28"/>
        </w:rPr>
      </w:pPr>
    </w:p>
    <w:p w:rsidR="001B497C" w:rsidRPr="001B497C" w:rsidRDefault="001B497C" w:rsidP="001B497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1.2.</w:t>
      </w:r>
      <w:r w:rsidRPr="001B497C">
        <w:rPr>
          <w:sz w:val="28"/>
          <w:szCs w:val="28"/>
        </w:rPr>
        <w:t>Асфалтобетон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1B497C">
        <w:rPr>
          <w:sz w:val="28"/>
          <w:szCs w:val="28"/>
        </w:rPr>
        <w:t>Смес от асфалт, пясък и тро</w:t>
      </w:r>
      <w:r>
        <w:rPr>
          <w:sz w:val="28"/>
          <w:szCs w:val="28"/>
        </w:rPr>
        <w:t xml:space="preserve">шен камък. Да се спазва БДС при </w:t>
      </w:r>
      <w:r w:rsidRPr="001B497C">
        <w:rPr>
          <w:sz w:val="28"/>
          <w:szCs w:val="28"/>
        </w:rPr>
        <w:t>изпълнението му.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firstLine="567"/>
        <w:rPr>
          <w:sz w:val="28"/>
          <w:szCs w:val="28"/>
        </w:rPr>
      </w:pPr>
    </w:p>
    <w:p w:rsidR="001B497C" w:rsidRPr="001B497C" w:rsidRDefault="001B497C" w:rsidP="001B497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1B497C">
        <w:rPr>
          <w:sz w:val="28"/>
          <w:szCs w:val="28"/>
        </w:rPr>
        <w:t>Парково</w:t>
      </w:r>
      <w:r w:rsidRPr="001B497C">
        <w:rPr>
          <w:spacing w:val="-8"/>
          <w:sz w:val="28"/>
          <w:szCs w:val="28"/>
        </w:rPr>
        <w:t xml:space="preserve"> </w:t>
      </w:r>
      <w:r w:rsidRPr="001B497C">
        <w:rPr>
          <w:sz w:val="28"/>
          <w:szCs w:val="28"/>
        </w:rPr>
        <w:t>обзавеждане</w:t>
      </w:r>
    </w:p>
    <w:p w:rsidR="001B497C" w:rsidRPr="001B497C" w:rsidRDefault="001B497C" w:rsidP="001B497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42" w:lineRule="auto"/>
        <w:ind w:left="1226" w:right="-36"/>
        <w:rPr>
          <w:sz w:val="28"/>
          <w:szCs w:val="28"/>
        </w:rPr>
      </w:pPr>
      <w:r w:rsidRPr="001B497C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131DA88" wp14:editId="0099702C">
            <wp:simplePos x="0" y="0"/>
            <wp:positionH relativeFrom="column">
              <wp:posOffset>111125</wp:posOffset>
            </wp:positionH>
            <wp:positionV relativeFrom="paragraph">
              <wp:posOffset>193675</wp:posOffset>
            </wp:positionV>
            <wp:extent cx="2857500" cy="2143125"/>
            <wp:effectExtent l="0" t="0" r="0" b="0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2.1.</w:t>
      </w:r>
      <w:r w:rsidRPr="001B497C">
        <w:rPr>
          <w:sz w:val="28"/>
          <w:szCs w:val="28"/>
        </w:rPr>
        <w:t>Дървена пейка с облегалка. Обща</w:t>
      </w:r>
      <w:r w:rsidRPr="001B497C">
        <w:rPr>
          <w:spacing w:val="-8"/>
          <w:sz w:val="28"/>
          <w:szCs w:val="28"/>
        </w:rPr>
        <w:t xml:space="preserve"> </w:t>
      </w:r>
      <w:r w:rsidRPr="001B497C">
        <w:rPr>
          <w:sz w:val="28"/>
          <w:szCs w:val="28"/>
        </w:rPr>
        <w:t>характеристика: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line="322" w:lineRule="exact"/>
        <w:ind w:right="114" w:firstLine="567"/>
        <w:jc w:val="both"/>
        <w:rPr>
          <w:sz w:val="28"/>
          <w:szCs w:val="28"/>
        </w:rPr>
      </w:pPr>
      <w:r w:rsidRPr="001B497C">
        <w:rPr>
          <w:sz w:val="28"/>
          <w:szCs w:val="28"/>
        </w:rPr>
        <w:t xml:space="preserve">Паркова пейка от метална конструкция и дървени седалка и облегалка. Предназначени са за стационарно поставяне към съществуващия терен чрез </w:t>
      </w:r>
      <w:proofErr w:type="spellStart"/>
      <w:r w:rsidRPr="001B497C">
        <w:rPr>
          <w:sz w:val="28"/>
          <w:szCs w:val="28"/>
        </w:rPr>
        <w:t>замонолитване</w:t>
      </w:r>
      <w:proofErr w:type="spellEnd"/>
      <w:r w:rsidRPr="001B497C">
        <w:rPr>
          <w:sz w:val="28"/>
          <w:szCs w:val="28"/>
        </w:rPr>
        <w:t xml:space="preserve"> или </w:t>
      </w:r>
      <w:proofErr w:type="spellStart"/>
      <w:r w:rsidRPr="001B497C">
        <w:rPr>
          <w:sz w:val="28"/>
          <w:szCs w:val="28"/>
        </w:rPr>
        <w:t>анкериране</w:t>
      </w:r>
      <w:proofErr w:type="spellEnd"/>
      <w:r w:rsidRPr="001B497C">
        <w:rPr>
          <w:sz w:val="28"/>
          <w:szCs w:val="28"/>
        </w:rPr>
        <w:t>. Закрепването на всички дървени детайли към ме</w:t>
      </w:r>
      <w:r w:rsidR="003D3E7D">
        <w:rPr>
          <w:sz w:val="28"/>
          <w:szCs w:val="28"/>
        </w:rPr>
        <w:t>талната  част  е  чрез  болтове</w:t>
      </w:r>
      <w:bookmarkStart w:id="0" w:name="_GoBack"/>
      <w:bookmarkEnd w:id="0"/>
      <w:r w:rsidRPr="001B497C">
        <w:rPr>
          <w:sz w:val="28"/>
          <w:szCs w:val="28"/>
        </w:rPr>
        <w:t xml:space="preserve"> с  оглед предпазване от вандализъм.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right="-36" w:firstLine="567"/>
        <w:rPr>
          <w:sz w:val="28"/>
          <w:szCs w:val="28"/>
          <w:lang w:val="en-US"/>
        </w:rPr>
      </w:pP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right="-36" w:firstLine="567"/>
        <w:rPr>
          <w:sz w:val="28"/>
          <w:szCs w:val="28"/>
        </w:rPr>
      </w:pPr>
      <w:r w:rsidRPr="001B497C">
        <w:rPr>
          <w:sz w:val="28"/>
          <w:szCs w:val="28"/>
        </w:rPr>
        <w:t>Габаритни размери на пейката: Дължина –160 см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right="-36" w:firstLine="567"/>
        <w:rPr>
          <w:sz w:val="28"/>
          <w:szCs w:val="28"/>
        </w:rPr>
      </w:pPr>
      <w:r w:rsidRPr="001B497C">
        <w:rPr>
          <w:sz w:val="28"/>
          <w:szCs w:val="28"/>
        </w:rPr>
        <w:t>Височина – 84 см Дълбочина – 52 см Използвани материали: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right="123" w:firstLine="567"/>
        <w:jc w:val="both"/>
        <w:rPr>
          <w:sz w:val="28"/>
          <w:szCs w:val="28"/>
        </w:rPr>
      </w:pPr>
      <w:r w:rsidRPr="001B497C">
        <w:rPr>
          <w:sz w:val="28"/>
          <w:szCs w:val="28"/>
        </w:rPr>
        <w:t>За производството на седалката и облегалката е използвана подбрана и изсушена иглолистна дървесина с необходимите профили, с технически и експлоатационни характеристики, които съответстват на натоварванията при експлоатация на пейките. Всички детайли са шлайфани, импрегнирани и двуслойно лакирани с лакове за външна употреба. Сглобките са осъществени</w:t>
      </w:r>
      <w:r w:rsidRPr="001B497C">
        <w:rPr>
          <w:spacing w:val="50"/>
          <w:sz w:val="28"/>
          <w:szCs w:val="28"/>
        </w:rPr>
        <w:t xml:space="preserve"> </w:t>
      </w:r>
      <w:r w:rsidRPr="001B497C">
        <w:rPr>
          <w:sz w:val="28"/>
          <w:szCs w:val="28"/>
        </w:rPr>
        <w:t>чрез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before="45"/>
        <w:ind w:right="116"/>
        <w:jc w:val="both"/>
        <w:rPr>
          <w:sz w:val="28"/>
          <w:szCs w:val="28"/>
        </w:rPr>
      </w:pPr>
      <w:r w:rsidRPr="001B497C">
        <w:rPr>
          <w:sz w:val="28"/>
          <w:szCs w:val="28"/>
        </w:rPr>
        <w:t xml:space="preserve">поцинкован, метален </w:t>
      </w:r>
      <w:proofErr w:type="spellStart"/>
      <w:r w:rsidRPr="001B497C">
        <w:rPr>
          <w:sz w:val="28"/>
          <w:szCs w:val="28"/>
        </w:rPr>
        <w:t>резбови</w:t>
      </w:r>
      <w:proofErr w:type="spellEnd"/>
      <w:r w:rsidRPr="001B497C">
        <w:rPr>
          <w:sz w:val="28"/>
          <w:szCs w:val="28"/>
        </w:rPr>
        <w:t xml:space="preserve"> </w:t>
      </w:r>
      <w:proofErr w:type="spellStart"/>
      <w:r w:rsidRPr="001B497C">
        <w:rPr>
          <w:sz w:val="28"/>
          <w:szCs w:val="28"/>
        </w:rPr>
        <w:t>обков</w:t>
      </w:r>
      <w:proofErr w:type="spellEnd"/>
      <w:r w:rsidRPr="001B497C">
        <w:rPr>
          <w:sz w:val="28"/>
          <w:szCs w:val="28"/>
        </w:rPr>
        <w:t xml:space="preserve">. Всички останали метални части и елементи на съоръжението са направени от </w:t>
      </w:r>
      <w:r w:rsidRPr="001B497C">
        <w:rPr>
          <w:spacing w:val="-2"/>
          <w:sz w:val="28"/>
          <w:szCs w:val="28"/>
        </w:rPr>
        <w:t xml:space="preserve">кух </w:t>
      </w:r>
      <w:r w:rsidRPr="001B497C">
        <w:rPr>
          <w:sz w:val="28"/>
          <w:szCs w:val="28"/>
        </w:rPr>
        <w:t>профил 35/</w:t>
      </w:r>
      <w:proofErr w:type="spellStart"/>
      <w:r w:rsidRPr="001B497C">
        <w:rPr>
          <w:sz w:val="28"/>
          <w:szCs w:val="28"/>
        </w:rPr>
        <w:t>35</w:t>
      </w:r>
      <w:proofErr w:type="spellEnd"/>
      <w:r w:rsidRPr="001B497C">
        <w:rPr>
          <w:sz w:val="28"/>
          <w:szCs w:val="28"/>
        </w:rPr>
        <w:t xml:space="preserve"> мм, защитен срещу  действието  на  атмосферни влияния с нетоксични</w:t>
      </w:r>
      <w:r w:rsidRPr="001B497C">
        <w:rPr>
          <w:spacing w:val="-19"/>
          <w:sz w:val="28"/>
          <w:szCs w:val="28"/>
        </w:rPr>
        <w:t xml:space="preserve"> </w:t>
      </w:r>
      <w:r w:rsidRPr="001B497C">
        <w:rPr>
          <w:sz w:val="28"/>
          <w:szCs w:val="28"/>
        </w:rPr>
        <w:t>покрития.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after="8"/>
        <w:ind w:right="120" w:firstLine="567"/>
        <w:jc w:val="both"/>
        <w:rPr>
          <w:sz w:val="28"/>
          <w:szCs w:val="28"/>
        </w:rPr>
      </w:pPr>
      <w:r w:rsidRPr="001B497C">
        <w:rPr>
          <w:sz w:val="28"/>
          <w:szCs w:val="28"/>
        </w:rPr>
        <w:lastRenderedPageBreak/>
        <w:t xml:space="preserve">Монтажът на съоръжението към съществуващия терен се извършва чрез </w:t>
      </w:r>
      <w:proofErr w:type="spellStart"/>
      <w:r w:rsidRPr="001B497C">
        <w:rPr>
          <w:sz w:val="28"/>
          <w:szCs w:val="28"/>
        </w:rPr>
        <w:t>анкериране</w:t>
      </w:r>
      <w:proofErr w:type="spellEnd"/>
      <w:r w:rsidRPr="001B497C">
        <w:rPr>
          <w:sz w:val="28"/>
          <w:szCs w:val="28"/>
        </w:rPr>
        <w:t xml:space="preserve"> в  бетонен  </w:t>
      </w:r>
      <w:proofErr w:type="spellStart"/>
      <w:r w:rsidRPr="001B497C">
        <w:rPr>
          <w:sz w:val="28"/>
          <w:szCs w:val="28"/>
        </w:rPr>
        <w:t>фундамен</w:t>
      </w:r>
      <w:proofErr w:type="spellEnd"/>
      <w:r w:rsidRPr="001B497C">
        <w:rPr>
          <w:sz w:val="28"/>
          <w:szCs w:val="28"/>
        </w:rPr>
        <w:t xml:space="preserve">.  Връзката  на  конструкцията  на  съоръжението и бетонният фундамент се осъществява чрез метални  пети  и  </w:t>
      </w:r>
      <w:proofErr w:type="spellStart"/>
      <w:r w:rsidRPr="001B497C">
        <w:rPr>
          <w:sz w:val="28"/>
          <w:szCs w:val="28"/>
        </w:rPr>
        <w:t>болтови</w:t>
      </w:r>
      <w:proofErr w:type="spellEnd"/>
      <w:r w:rsidRPr="001B497C">
        <w:rPr>
          <w:sz w:val="28"/>
          <w:szCs w:val="28"/>
        </w:rPr>
        <w:t xml:space="preserve">  връзки  към</w:t>
      </w:r>
      <w:r w:rsidRPr="001B497C">
        <w:rPr>
          <w:spacing w:val="-3"/>
          <w:sz w:val="28"/>
          <w:szCs w:val="28"/>
        </w:rPr>
        <w:t xml:space="preserve"> </w:t>
      </w:r>
      <w:r w:rsidRPr="001B497C">
        <w:rPr>
          <w:sz w:val="28"/>
          <w:szCs w:val="28"/>
        </w:rPr>
        <w:t>конструкцията.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firstLine="567"/>
      </w:pPr>
    </w:p>
    <w:p w:rsidR="001B497C" w:rsidRPr="001B497C" w:rsidRDefault="001B497C" w:rsidP="001B497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306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</w:t>
      </w:r>
      <w:r w:rsidRPr="001B497C">
        <w:rPr>
          <w:sz w:val="28"/>
          <w:szCs w:val="28"/>
        </w:rPr>
        <w:t>Кошче за</w:t>
      </w:r>
      <w:r w:rsidRPr="001B497C">
        <w:rPr>
          <w:spacing w:val="-5"/>
          <w:sz w:val="28"/>
          <w:szCs w:val="28"/>
        </w:rPr>
        <w:t xml:space="preserve"> </w:t>
      </w:r>
      <w:r w:rsidRPr="001B497C">
        <w:rPr>
          <w:sz w:val="28"/>
          <w:szCs w:val="28"/>
        </w:rPr>
        <w:t>смет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right="116" w:firstLine="567"/>
        <w:jc w:val="both"/>
        <w:rPr>
          <w:sz w:val="28"/>
          <w:szCs w:val="28"/>
        </w:rPr>
      </w:pPr>
      <w:r w:rsidRPr="001B497C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66659BA" wp14:editId="3F8CF190">
            <wp:simplePos x="0" y="0"/>
            <wp:positionH relativeFrom="column">
              <wp:posOffset>-3175</wp:posOffset>
            </wp:positionH>
            <wp:positionV relativeFrom="paragraph">
              <wp:posOffset>42545</wp:posOffset>
            </wp:positionV>
            <wp:extent cx="258127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520" y="21386"/>
                <wp:lineTo x="21520" y="0"/>
                <wp:lineTo x="0" y="0"/>
              </wp:wrapPolygon>
            </wp:wrapTight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97C">
        <w:rPr>
          <w:sz w:val="28"/>
          <w:szCs w:val="28"/>
        </w:rPr>
        <w:t xml:space="preserve">Кошчетата за отпадъци да са от метална конструкция и дървени елементи. Предназначени са за стационарно поставяне към съществуващия терен чрез </w:t>
      </w:r>
      <w:proofErr w:type="spellStart"/>
      <w:r w:rsidRPr="001B497C">
        <w:rPr>
          <w:sz w:val="28"/>
          <w:szCs w:val="28"/>
        </w:rPr>
        <w:t>замонолитване</w:t>
      </w:r>
      <w:proofErr w:type="spellEnd"/>
      <w:r w:rsidRPr="001B497C">
        <w:rPr>
          <w:sz w:val="28"/>
          <w:szCs w:val="28"/>
        </w:rPr>
        <w:t>. Закрепването  на  всички  дървени  детайли  към  металната  част  е чрез  болтове  с  оглед предпазване от вандализъм. Металната кофа за отпадъци  е подвижна и има вътрешна</w:t>
      </w:r>
      <w:r w:rsidRPr="001B497C">
        <w:rPr>
          <w:spacing w:val="-7"/>
          <w:sz w:val="28"/>
          <w:szCs w:val="28"/>
        </w:rPr>
        <w:t xml:space="preserve"> </w:t>
      </w:r>
      <w:r w:rsidRPr="001B497C">
        <w:rPr>
          <w:sz w:val="28"/>
          <w:szCs w:val="28"/>
        </w:rPr>
        <w:t>дръжка. Габаритни размери на кошчето: Височина –70 см, Ф –37 см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right="111" w:firstLine="567"/>
        <w:jc w:val="both"/>
        <w:rPr>
          <w:sz w:val="28"/>
          <w:szCs w:val="28"/>
        </w:rPr>
      </w:pPr>
      <w:r w:rsidRPr="001B497C">
        <w:rPr>
          <w:sz w:val="28"/>
          <w:szCs w:val="28"/>
        </w:rPr>
        <w:t xml:space="preserve">За производството на кошчето да се използва подбрана и изсушена иглолистна дървесина с необходимите профили.Всички детайли да </w:t>
      </w:r>
      <w:r w:rsidRPr="001B497C">
        <w:rPr>
          <w:spacing w:val="4"/>
          <w:sz w:val="28"/>
          <w:szCs w:val="28"/>
        </w:rPr>
        <w:t xml:space="preserve">са </w:t>
      </w:r>
      <w:r w:rsidRPr="001B497C">
        <w:rPr>
          <w:sz w:val="28"/>
          <w:szCs w:val="28"/>
        </w:rPr>
        <w:t xml:space="preserve">шлайфани, импрегнирани и двуслойно лакирани с лакове за външна употреба. Сглобките са осъществени чрез поцинкован, метален </w:t>
      </w:r>
      <w:proofErr w:type="spellStart"/>
      <w:r w:rsidRPr="001B497C">
        <w:rPr>
          <w:sz w:val="28"/>
          <w:szCs w:val="28"/>
        </w:rPr>
        <w:t>резбови</w:t>
      </w:r>
      <w:proofErr w:type="spellEnd"/>
      <w:r w:rsidRPr="001B497C">
        <w:rPr>
          <w:sz w:val="28"/>
          <w:szCs w:val="28"/>
        </w:rPr>
        <w:t xml:space="preserve"> </w:t>
      </w:r>
      <w:proofErr w:type="spellStart"/>
      <w:r w:rsidRPr="001B497C">
        <w:rPr>
          <w:sz w:val="28"/>
          <w:szCs w:val="28"/>
        </w:rPr>
        <w:t>обков</w:t>
      </w:r>
      <w:proofErr w:type="spellEnd"/>
      <w:r w:rsidRPr="001B497C">
        <w:rPr>
          <w:sz w:val="28"/>
          <w:szCs w:val="28"/>
        </w:rPr>
        <w:t>. Всички останали метални части и елементи да са защитени срещу действието на атмосферни влияния с грунд и боя за външна</w:t>
      </w:r>
      <w:r w:rsidRPr="001B497C">
        <w:rPr>
          <w:spacing w:val="-9"/>
          <w:sz w:val="28"/>
          <w:szCs w:val="28"/>
        </w:rPr>
        <w:t xml:space="preserve"> </w:t>
      </w:r>
      <w:r w:rsidRPr="001B497C">
        <w:rPr>
          <w:sz w:val="28"/>
          <w:szCs w:val="28"/>
        </w:rPr>
        <w:t>употреба.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spacing w:after="6"/>
        <w:ind w:right="580" w:firstLine="567"/>
        <w:rPr>
          <w:sz w:val="28"/>
          <w:szCs w:val="28"/>
        </w:rPr>
      </w:pPr>
      <w:r w:rsidRPr="001B497C">
        <w:rPr>
          <w:sz w:val="28"/>
          <w:szCs w:val="28"/>
        </w:rPr>
        <w:t xml:space="preserve">Монтажът на кошчето към съществуващия терен се извършва чрез </w:t>
      </w:r>
      <w:proofErr w:type="spellStart"/>
      <w:r w:rsidRPr="001B497C">
        <w:rPr>
          <w:sz w:val="28"/>
          <w:szCs w:val="28"/>
        </w:rPr>
        <w:t>анкериране</w:t>
      </w:r>
      <w:proofErr w:type="spellEnd"/>
      <w:r w:rsidRPr="001B497C">
        <w:rPr>
          <w:sz w:val="28"/>
          <w:szCs w:val="28"/>
        </w:rPr>
        <w:t xml:space="preserve"> в бетонен фундамент или чрез </w:t>
      </w:r>
      <w:proofErr w:type="spellStart"/>
      <w:r w:rsidRPr="001B497C">
        <w:rPr>
          <w:sz w:val="28"/>
          <w:szCs w:val="28"/>
        </w:rPr>
        <w:t>замонолитване</w:t>
      </w:r>
      <w:proofErr w:type="spellEnd"/>
      <w:r w:rsidRPr="001B497C">
        <w:rPr>
          <w:sz w:val="28"/>
          <w:szCs w:val="28"/>
        </w:rPr>
        <w:t xml:space="preserve"> чрез бетонна стъпка.</w:t>
      </w:r>
    </w:p>
    <w:p w:rsidR="001B497C" w:rsidRPr="001B497C" w:rsidRDefault="001B497C" w:rsidP="001B497C">
      <w:pPr>
        <w:widowControl w:val="0"/>
        <w:kinsoku w:val="0"/>
        <w:overflowPunct w:val="0"/>
        <w:autoSpaceDE w:val="0"/>
        <w:autoSpaceDN w:val="0"/>
        <w:adjustRightInd w:val="0"/>
        <w:ind w:firstLine="567"/>
      </w:pPr>
    </w:p>
    <w:p w:rsidR="001B497C" w:rsidRPr="001B497C" w:rsidRDefault="001B497C" w:rsidP="001B497C">
      <w:pPr>
        <w:widowControl w:val="0"/>
        <w:tabs>
          <w:tab w:val="left" w:pos="295"/>
        </w:tabs>
        <w:kinsoku w:val="0"/>
        <w:overflowPunct w:val="0"/>
        <w:autoSpaceDE w:val="0"/>
        <w:autoSpaceDN w:val="0"/>
        <w:adjustRightInd w:val="0"/>
        <w:spacing w:before="2"/>
        <w:ind w:right="102"/>
        <w:rPr>
          <w:sz w:val="28"/>
          <w:szCs w:val="28"/>
        </w:rPr>
      </w:pPr>
      <w:r>
        <w:rPr>
          <w:sz w:val="28"/>
          <w:szCs w:val="28"/>
        </w:rPr>
        <w:t>2.3.</w:t>
      </w:r>
      <w:r w:rsidRPr="001B497C">
        <w:rPr>
          <w:sz w:val="28"/>
          <w:szCs w:val="28"/>
        </w:rPr>
        <w:t>Дървена беседка:</w:t>
      </w:r>
    </w:p>
    <w:p w:rsidR="001B497C" w:rsidRPr="001B497C" w:rsidRDefault="001B497C" w:rsidP="001B497C">
      <w:pPr>
        <w:widowControl w:val="0"/>
        <w:tabs>
          <w:tab w:val="left" w:pos="295"/>
        </w:tabs>
        <w:kinsoku w:val="0"/>
        <w:overflowPunct w:val="0"/>
        <w:autoSpaceDE w:val="0"/>
        <w:autoSpaceDN w:val="0"/>
        <w:adjustRightInd w:val="0"/>
        <w:spacing w:before="2" w:line="322" w:lineRule="exact"/>
        <w:ind w:left="-62" w:right="102" w:hanging="720"/>
        <w:jc w:val="both"/>
        <w:rPr>
          <w:sz w:val="24"/>
          <w:szCs w:val="24"/>
        </w:rPr>
      </w:pPr>
      <w:r w:rsidRPr="001B497C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FB4D44B" wp14:editId="574132E9">
            <wp:simplePos x="0" y="0"/>
            <wp:positionH relativeFrom="column">
              <wp:posOffset>-41275</wp:posOffset>
            </wp:positionH>
            <wp:positionV relativeFrom="paragraph">
              <wp:posOffset>12065</wp:posOffset>
            </wp:positionV>
            <wp:extent cx="405765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99" y="21414"/>
                <wp:lineTo x="21499" y="0"/>
                <wp:lineTo x="0" y="0"/>
              </wp:wrapPolygon>
            </wp:wrapTight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97C">
        <w:rPr>
          <w:sz w:val="24"/>
          <w:szCs w:val="24"/>
        </w:rPr>
        <w:t xml:space="preserve"> Беседка шестоъгълна да </w:t>
      </w:r>
      <w:proofErr w:type="spellStart"/>
      <w:r w:rsidRPr="001B497C">
        <w:rPr>
          <w:sz w:val="24"/>
          <w:szCs w:val="24"/>
        </w:rPr>
        <w:t>съответ-ства</w:t>
      </w:r>
      <w:proofErr w:type="spellEnd"/>
      <w:r w:rsidRPr="001B497C">
        <w:rPr>
          <w:sz w:val="24"/>
          <w:szCs w:val="24"/>
        </w:rPr>
        <w:t xml:space="preserve"> на изискванията на Нормите за проектиране на дървени конструкции („Бюлетин за строителство и архитектура”, бр. 5-6, 1990 г.). </w:t>
      </w:r>
    </w:p>
    <w:p w:rsidR="001B497C" w:rsidRPr="001B497C" w:rsidRDefault="001B497C" w:rsidP="001B497C">
      <w:pPr>
        <w:widowControl w:val="0"/>
        <w:tabs>
          <w:tab w:val="left" w:pos="295"/>
        </w:tabs>
        <w:kinsoku w:val="0"/>
        <w:overflowPunct w:val="0"/>
        <w:autoSpaceDE w:val="0"/>
        <w:autoSpaceDN w:val="0"/>
        <w:adjustRightInd w:val="0"/>
        <w:spacing w:before="2" w:line="322" w:lineRule="exact"/>
        <w:ind w:left="-62" w:right="102" w:hanging="720"/>
        <w:jc w:val="both"/>
        <w:rPr>
          <w:sz w:val="24"/>
          <w:szCs w:val="24"/>
        </w:rPr>
      </w:pPr>
      <w:r w:rsidRPr="001B497C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B4B039C" wp14:editId="07D67841">
            <wp:simplePos x="0" y="0"/>
            <wp:positionH relativeFrom="column">
              <wp:posOffset>-409575</wp:posOffset>
            </wp:positionH>
            <wp:positionV relativeFrom="paragraph">
              <wp:posOffset>1778000</wp:posOffset>
            </wp:positionV>
            <wp:extent cx="2723515" cy="2047875"/>
            <wp:effectExtent l="0" t="0" r="0" b="0"/>
            <wp:wrapTight wrapText="bothSides">
              <wp:wrapPolygon edited="0">
                <wp:start x="0" y="0"/>
                <wp:lineTo x="0" y="21500"/>
                <wp:lineTo x="21454" y="21500"/>
                <wp:lineTo x="21454" y="0"/>
                <wp:lineTo x="0" y="0"/>
              </wp:wrapPolygon>
            </wp:wrapTight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97C">
        <w:rPr>
          <w:sz w:val="24"/>
          <w:szCs w:val="24"/>
        </w:rPr>
        <w:tab/>
        <w:t xml:space="preserve">За производството на конструктивните елементи да бъде използвана подбрана и изсушена иглолистна дървесина с необходимите профили, с технически и експлоатационни характеристики, които съответстват на натоварванията при експлоатация на съоръженията. Всички детайли да са шлайфани, импрегнирани и двуслойно лакирани с лакове за външна употреба. Сглобките да са осъществени, чрез поцинкован, метален </w:t>
      </w:r>
      <w:proofErr w:type="spellStart"/>
      <w:r w:rsidRPr="001B497C">
        <w:rPr>
          <w:sz w:val="24"/>
          <w:szCs w:val="24"/>
        </w:rPr>
        <w:t>резбови</w:t>
      </w:r>
      <w:proofErr w:type="spellEnd"/>
      <w:r w:rsidRPr="001B497C">
        <w:rPr>
          <w:sz w:val="24"/>
          <w:szCs w:val="24"/>
        </w:rPr>
        <w:t xml:space="preserve"> </w:t>
      </w:r>
      <w:proofErr w:type="spellStart"/>
      <w:r w:rsidRPr="001B497C">
        <w:rPr>
          <w:sz w:val="24"/>
          <w:szCs w:val="24"/>
        </w:rPr>
        <w:t>обков</w:t>
      </w:r>
      <w:proofErr w:type="spellEnd"/>
      <w:r w:rsidRPr="001B497C">
        <w:rPr>
          <w:sz w:val="24"/>
          <w:szCs w:val="24"/>
        </w:rPr>
        <w:t xml:space="preserve">.  Всички останали метални части и елементи на съоръжението да са защитени срещу действието на </w:t>
      </w:r>
      <w:r w:rsidRPr="001B497C">
        <w:rPr>
          <w:sz w:val="24"/>
          <w:szCs w:val="24"/>
        </w:rPr>
        <w:lastRenderedPageBreak/>
        <w:t>атмосферни влияния с нетоксични покрития.</w:t>
      </w:r>
    </w:p>
    <w:p w:rsidR="001B497C" w:rsidRPr="001B497C" w:rsidRDefault="001B497C" w:rsidP="001B497C">
      <w:pPr>
        <w:widowControl w:val="0"/>
        <w:tabs>
          <w:tab w:val="left" w:pos="295"/>
        </w:tabs>
        <w:kinsoku w:val="0"/>
        <w:overflowPunct w:val="0"/>
        <w:autoSpaceDE w:val="0"/>
        <w:autoSpaceDN w:val="0"/>
        <w:adjustRightInd w:val="0"/>
        <w:spacing w:before="2"/>
        <w:ind w:left="-62" w:right="102"/>
        <w:jc w:val="both"/>
        <w:rPr>
          <w:sz w:val="24"/>
          <w:szCs w:val="24"/>
        </w:rPr>
      </w:pPr>
      <w:r w:rsidRPr="001B497C">
        <w:rPr>
          <w:sz w:val="24"/>
          <w:szCs w:val="24"/>
        </w:rPr>
        <w:tab/>
        <w:t xml:space="preserve">Покривите на беседките да се изработват от дървена конструкция, покрита с OSB и битумни керемиди с цветна </w:t>
      </w:r>
      <w:proofErr w:type="spellStart"/>
      <w:r w:rsidRPr="001B497C">
        <w:rPr>
          <w:sz w:val="24"/>
          <w:szCs w:val="24"/>
        </w:rPr>
        <w:t>посипка</w:t>
      </w:r>
      <w:proofErr w:type="spellEnd"/>
      <w:r w:rsidRPr="001B497C">
        <w:rPr>
          <w:sz w:val="24"/>
          <w:szCs w:val="24"/>
        </w:rPr>
        <w:t xml:space="preserve">. Да издържат на необходимите натоварвания на сняг, вятър и температура. </w:t>
      </w:r>
    </w:p>
    <w:p w:rsidR="001B497C" w:rsidRPr="001B497C" w:rsidRDefault="001B497C" w:rsidP="001B497C">
      <w:pPr>
        <w:widowControl w:val="0"/>
        <w:tabs>
          <w:tab w:val="left" w:pos="295"/>
        </w:tabs>
        <w:kinsoku w:val="0"/>
        <w:overflowPunct w:val="0"/>
        <w:autoSpaceDE w:val="0"/>
        <w:autoSpaceDN w:val="0"/>
        <w:adjustRightInd w:val="0"/>
        <w:spacing w:before="2"/>
        <w:ind w:left="-62" w:right="102"/>
        <w:jc w:val="both"/>
        <w:rPr>
          <w:sz w:val="28"/>
          <w:szCs w:val="28"/>
        </w:rPr>
      </w:pPr>
      <w:r w:rsidRPr="001B497C">
        <w:rPr>
          <w:sz w:val="24"/>
          <w:szCs w:val="24"/>
        </w:rPr>
        <w:tab/>
        <w:t xml:space="preserve">Монтажа на съоръжението към съществуващия терен се извършва, чрез </w:t>
      </w:r>
      <w:proofErr w:type="spellStart"/>
      <w:r w:rsidRPr="001B497C">
        <w:rPr>
          <w:sz w:val="24"/>
          <w:szCs w:val="24"/>
        </w:rPr>
        <w:t>анкериране</w:t>
      </w:r>
      <w:proofErr w:type="spellEnd"/>
      <w:r w:rsidRPr="001B497C">
        <w:rPr>
          <w:sz w:val="24"/>
          <w:szCs w:val="24"/>
        </w:rPr>
        <w:t xml:space="preserve"> в бетонен фундамент по посочения фундаментен план. Връзката на конструкцията на съоръжението и бетонният фундамент се осъществява чрез метални пети и </w:t>
      </w:r>
      <w:proofErr w:type="spellStart"/>
      <w:r w:rsidRPr="001B497C">
        <w:rPr>
          <w:sz w:val="24"/>
          <w:szCs w:val="24"/>
        </w:rPr>
        <w:t>болтови</w:t>
      </w:r>
      <w:proofErr w:type="spellEnd"/>
      <w:r w:rsidRPr="001B497C">
        <w:rPr>
          <w:sz w:val="24"/>
          <w:szCs w:val="24"/>
        </w:rPr>
        <w:t xml:space="preserve"> връзки към</w:t>
      </w:r>
      <w:r w:rsidRPr="001B497C">
        <w:rPr>
          <w:spacing w:val="-20"/>
          <w:sz w:val="24"/>
          <w:szCs w:val="24"/>
        </w:rPr>
        <w:t xml:space="preserve"> </w:t>
      </w:r>
      <w:r w:rsidRPr="001B497C">
        <w:rPr>
          <w:sz w:val="24"/>
          <w:szCs w:val="24"/>
        </w:rPr>
        <w:t>конструкцията.</w:t>
      </w:r>
    </w:p>
    <w:p w:rsidR="003634D5" w:rsidRDefault="003634D5" w:rsidP="00E250AD">
      <w:pPr>
        <w:widowControl w:val="0"/>
        <w:tabs>
          <w:tab w:val="left" w:pos="426"/>
        </w:tabs>
        <w:suppressAutoHyphens/>
        <w:spacing w:before="120" w:line="276" w:lineRule="auto"/>
        <w:jc w:val="both"/>
        <w:rPr>
          <w:rFonts w:eastAsia="Calibri"/>
          <w:b/>
          <w:sz w:val="24"/>
          <w:szCs w:val="24"/>
          <w:lang w:val="ru-RU" w:eastAsia="en-US"/>
        </w:rPr>
      </w:pPr>
    </w:p>
    <w:sectPr w:rsidR="003634D5" w:rsidSect="00BF7B9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59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-"/>
      <w:lvlJc w:val="left"/>
      <w:pPr>
        <w:ind w:left="1101" w:hanging="16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820" w:hanging="164"/>
      </w:pPr>
    </w:lvl>
    <w:lvl w:ilvl="4">
      <w:numFmt w:val="bullet"/>
      <w:lvlText w:val="•"/>
      <w:lvlJc w:val="left"/>
      <w:pPr>
        <w:ind w:left="1100" w:hanging="164"/>
      </w:pPr>
    </w:lvl>
    <w:lvl w:ilvl="5">
      <w:numFmt w:val="bullet"/>
      <w:lvlText w:val="•"/>
      <w:lvlJc w:val="left"/>
      <w:pPr>
        <w:ind w:left="2607" w:hanging="164"/>
      </w:pPr>
    </w:lvl>
    <w:lvl w:ilvl="6">
      <w:numFmt w:val="bullet"/>
      <w:lvlText w:val="•"/>
      <w:lvlJc w:val="left"/>
      <w:pPr>
        <w:ind w:left="4115" w:hanging="164"/>
      </w:pPr>
    </w:lvl>
    <w:lvl w:ilvl="7">
      <w:numFmt w:val="bullet"/>
      <w:lvlText w:val="•"/>
      <w:lvlJc w:val="left"/>
      <w:pPr>
        <w:ind w:left="5623" w:hanging="164"/>
      </w:pPr>
    </w:lvl>
    <w:lvl w:ilvl="8">
      <w:numFmt w:val="bullet"/>
      <w:lvlText w:val="•"/>
      <w:lvlJc w:val="left"/>
      <w:pPr>
        <w:ind w:left="7130" w:hanging="164"/>
      </w:pPr>
    </w:lvl>
  </w:abstractNum>
  <w:abstractNum w:abstractNumId="1">
    <w:nsid w:val="1E170180"/>
    <w:multiLevelType w:val="hybridMultilevel"/>
    <w:tmpl w:val="9A68F6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416741"/>
    <w:multiLevelType w:val="hybridMultilevel"/>
    <w:tmpl w:val="177C6C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32F0C"/>
    <w:multiLevelType w:val="multilevel"/>
    <w:tmpl w:val="293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9712F"/>
    <w:multiLevelType w:val="multilevel"/>
    <w:tmpl w:val="DA0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56656"/>
    <w:multiLevelType w:val="hybridMultilevel"/>
    <w:tmpl w:val="EB547DC2"/>
    <w:lvl w:ilvl="0" w:tplc="9A5E8F1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433B0"/>
    <w:multiLevelType w:val="hybridMultilevel"/>
    <w:tmpl w:val="9E98B592"/>
    <w:lvl w:ilvl="0" w:tplc="5B7277A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6603B"/>
    <w:multiLevelType w:val="hybridMultilevel"/>
    <w:tmpl w:val="C3261A20"/>
    <w:lvl w:ilvl="0" w:tplc="A4DC3E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36E31"/>
    <w:multiLevelType w:val="hybridMultilevel"/>
    <w:tmpl w:val="0CE896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40880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76380857"/>
    <w:multiLevelType w:val="hybridMultilevel"/>
    <w:tmpl w:val="549AF0F0"/>
    <w:lvl w:ilvl="0" w:tplc="1E260FE4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</w:lvl>
    <w:lvl w:ilvl="1" w:tplc="04090003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Times New Roman" w:hint="default"/>
      </w:rPr>
    </w:lvl>
    <w:lvl w:ilvl="2" w:tplc="ECAE5918">
      <w:start w:val="1"/>
      <w:numFmt w:val="upperRoman"/>
      <w:lvlText w:val="%3."/>
      <w:lvlJc w:val="left"/>
      <w:pPr>
        <w:tabs>
          <w:tab w:val="num" w:pos="1468"/>
        </w:tabs>
        <w:ind w:left="1468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080B45"/>
    <w:multiLevelType w:val="hybridMultilevel"/>
    <w:tmpl w:val="E9642A0A"/>
    <w:lvl w:ilvl="0" w:tplc="5B7277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669C4E">
      <w:numFmt w:val="bullet"/>
      <w:lvlText w:val="-"/>
      <w:lvlJc w:val="left"/>
      <w:pPr>
        <w:tabs>
          <w:tab w:val="num" w:pos="1440"/>
        </w:tabs>
        <w:ind w:left="0" w:firstLine="10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3EFB"/>
    <w:rsid w:val="0006206B"/>
    <w:rsid w:val="00066C24"/>
    <w:rsid w:val="00070F25"/>
    <w:rsid w:val="000713B0"/>
    <w:rsid w:val="00071CAF"/>
    <w:rsid w:val="00072554"/>
    <w:rsid w:val="000731C1"/>
    <w:rsid w:val="000753B0"/>
    <w:rsid w:val="00086664"/>
    <w:rsid w:val="0009341B"/>
    <w:rsid w:val="000B3DBC"/>
    <w:rsid w:val="000D3E8B"/>
    <w:rsid w:val="000E2784"/>
    <w:rsid w:val="000E2BE4"/>
    <w:rsid w:val="000E4C15"/>
    <w:rsid w:val="000E7AF1"/>
    <w:rsid w:val="00103628"/>
    <w:rsid w:val="001066B8"/>
    <w:rsid w:val="0012283E"/>
    <w:rsid w:val="001232A2"/>
    <w:rsid w:val="00151347"/>
    <w:rsid w:val="00164F32"/>
    <w:rsid w:val="001763CD"/>
    <w:rsid w:val="0018297B"/>
    <w:rsid w:val="0019498B"/>
    <w:rsid w:val="001A0807"/>
    <w:rsid w:val="001B497C"/>
    <w:rsid w:val="001B5AF5"/>
    <w:rsid w:val="001E52A4"/>
    <w:rsid w:val="001E7AA3"/>
    <w:rsid w:val="001F7E58"/>
    <w:rsid w:val="00204DA6"/>
    <w:rsid w:val="00212418"/>
    <w:rsid w:val="002229FA"/>
    <w:rsid w:val="00266CE3"/>
    <w:rsid w:val="00274385"/>
    <w:rsid w:val="00282CE3"/>
    <w:rsid w:val="00290C8D"/>
    <w:rsid w:val="00295CFE"/>
    <w:rsid w:val="002B7235"/>
    <w:rsid w:val="002D4508"/>
    <w:rsid w:val="002E41FD"/>
    <w:rsid w:val="002E47F9"/>
    <w:rsid w:val="00312FAA"/>
    <w:rsid w:val="00322DDF"/>
    <w:rsid w:val="003300B1"/>
    <w:rsid w:val="00345AAA"/>
    <w:rsid w:val="00350BBA"/>
    <w:rsid w:val="003634D5"/>
    <w:rsid w:val="00372D32"/>
    <w:rsid w:val="00373EFB"/>
    <w:rsid w:val="00381F18"/>
    <w:rsid w:val="00387521"/>
    <w:rsid w:val="003D3E7D"/>
    <w:rsid w:val="003E1CF7"/>
    <w:rsid w:val="003E3296"/>
    <w:rsid w:val="003E53B4"/>
    <w:rsid w:val="004009FD"/>
    <w:rsid w:val="00410FB9"/>
    <w:rsid w:val="00413E05"/>
    <w:rsid w:val="00431946"/>
    <w:rsid w:val="00437FAF"/>
    <w:rsid w:val="0046430A"/>
    <w:rsid w:val="00482AC9"/>
    <w:rsid w:val="004E3671"/>
    <w:rsid w:val="004E3840"/>
    <w:rsid w:val="00511329"/>
    <w:rsid w:val="00516C96"/>
    <w:rsid w:val="0051767B"/>
    <w:rsid w:val="00524756"/>
    <w:rsid w:val="00585757"/>
    <w:rsid w:val="005B31B9"/>
    <w:rsid w:val="005C6170"/>
    <w:rsid w:val="005D0152"/>
    <w:rsid w:val="005D5345"/>
    <w:rsid w:val="00605276"/>
    <w:rsid w:val="00621F40"/>
    <w:rsid w:val="00664BDD"/>
    <w:rsid w:val="006A75FF"/>
    <w:rsid w:val="006D14E2"/>
    <w:rsid w:val="006D1D11"/>
    <w:rsid w:val="00702BFF"/>
    <w:rsid w:val="007517E8"/>
    <w:rsid w:val="00765EA8"/>
    <w:rsid w:val="007A4AA4"/>
    <w:rsid w:val="007C7EB5"/>
    <w:rsid w:val="007D5359"/>
    <w:rsid w:val="007E4D67"/>
    <w:rsid w:val="0080764C"/>
    <w:rsid w:val="0081605D"/>
    <w:rsid w:val="00837AD3"/>
    <w:rsid w:val="008744E4"/>
    <w:rsid w:val="00893E7E"/>
    <w:rsid w:val="008A797C"/>
    <w:rsid w:val="008B2EBF"/>
    <w:rsid w:val="008B5497"/>
    <w:rsid w:val="008D218D"/>
    <w:rsid w:val="008F5F9C"/>
    <w:rsid w:val="009162CF"/>
    <w:rsid w:val="00934986"/>
    <w:rsid w:val="00940715"/>
    <w:rsid w:val="009659ED"/>
    <w:rsid w:val="00986A59"/>
    <w:rsid w:val="009872A7"/>
    <w:rsid w:val="0099606B"/>
    <w:rsid w:val="009B0E79"/>
    <w:rsid w:val="009D47B7"/>
    <w:rsid w:val="009E0610"/>
    <w:rsid w:val="009E596E"/>
    <w:rsid w:val="009F2CBB"/>
    <w:rsid w:val="00A0650D"/>
    <w:rsid w:val="00A20BCF"/>
    <w:rsid w:val="00A679E8"/>
    <w:rsid w:val="00A93552"/>
    <w:rsid w:val="00A93B98"/>
    <w:rsid w:val="00AF2518"/>
    <w:rsid w:val="00AF25E3"/>
    <w:rsid w:val="00B23BD8"/>
    <w:rsid w:val="00B53D28"/>
    <w:rsid w:val="00B67A18"/>
    <w:rsid w:val="00BB2D36"/>
    <w:rsid w:val="00BB7E9B"/>
    <w:rsid w:val="00BE5FC2"/>
    <w:rsid w:val="00BF7B90"/>
    <w:rsid w:val="00C03877"/>
    <w:rsid w:val="00C36D11"/>
    <w:rsid w:val="00C4612D"/>
    <w:rsid w:val="00C74108"/>
    <w:rsid w:val="00C86D19"/>
    <w:rsid w:val="00C876DF"/>
    <w:rsid w:val="00C936D6"/>
    <w:rsid w:val="00CA44B8"/>
    <w:rsid w:val="00D12636"/>
    <w:rsid w:val="00D30604"/>
    <w:rsid w:val="00D426D5"/>
    <w:rsid w:val="00D430B5"/>
    <w:rsid w:val="00D7422C"/>
    <w:rsid w:val="00D77A03"/>
    <w:rsid w:val="00D77EBB"/>
    <w:rsid w:val="00DB14C9"/>
    <w:rsid w:val="00DB269F"/>
    <w:rsid w:val="00DB4DED"/>
    <w:rsid w:val="00DD7D28"/>
    <w:rsid w:val="00DD7DCB"/>
    <w:rsid w:val="00E250AD"/>
    <w:rsid w:val="00E25BC4"/>
    <w:rsid w:val="00E344FA"/>
    <w:rsid w:val="00E42974"/>
    <w:rsid w:val="00E64675"/>
    <w:rsid w:val="00E6573F"/>
    <w:rsid w:val="00E836B5"/>
    <w:rsid w:val="00E9215F"/>
    <w:rsid w:val="00EC73B6"/>
    <w:rsid w:val="00F05C02"/>
    <w:rsid w:val="00F17B2E"/>
    <w:rsid w:val="00F3261C"/>
    <w:rsid w:val="00F3580D"/>
    <w:rsid w:val="00F36936"/>
    <w:rsid w:val="00F54523"/>
    <w:rsid w:val="00F87C19"/>
    <w:rsid w:val="00F915B5"/>
    <w:rsid w:val="00FA3330"/>
    <w:rsid w:val="00FB52B3"/>
    <w:rsid w:val="00FC1A93"/>
    <w:rsid w:val="00FD69FC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FB"/>
    <w:pPr>
      <w:jc w:val="lef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874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E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59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A0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77A03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a7">
    <w:name w:val="Знак Знак"/>
    <w:basedOn w:val="a"/>
    <w:rsid w:val="0007255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874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989">
          <w:marLeft w:val="0"/>
          <w:marRight w:val="0"/>
          <w:marTop w:val="0"/>
          <w:marBottom w:val="0"/>
          <w:divBdr>
            <w:top w:val="single" w:sz="2" w:space="0" w:color="FF0080"/>
            <w:left w:val="single" w:sz="2" w:space="0" w:color="FF0080"/>
            <w:bottom w:val="single" w:sz="2" w:space="0" w:color="FF0080"/>
            <w:right w:val="single" w:sz="2" w:space="0" w:color="FF0080"/>
          </w:divBdr>
          <w:divsChild>
            <w:div w:id="2026127863">
              <w:marLeft w:val="0"/>
              <w:marRight w:val="0"/>
              <w:marTop w:val="0"/>
              <w:marBottom w:val="0"/>
              <w:divBdr>
                <w:top w:val="single" w:sz="2" w:space="0" w:color="8000FF"/>
                <w:left w:val="single" w:sz="2" w:space="0" w:color="8000FF"/>
                <w:bottom w:val="single" w:sz="2" w:space="0" w:color="8000FF"/>
                <w:right w:val="single" w:sz="2" w:space="0" w:color="8000FF"/>
              </w:divBdr>
              <w:divsChild>
                <w:div w:id="20553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20862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8D8D8"/>
                <w:bottom w:val="single" w:sz="6" w:space="30" w:color="D8D8D8"/>
                <w:right w:val="single" w:sz="6" w:space="11" w:color="D8D8D8"/>
              </w:divBdr>
              <w:divsChild>
                <w:div w:id="20084383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135">
              <w:marLeft w:val="3450"/>
              <w:marRight w:val="37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d_todorova</dc:creator>
  <cp:lastModifiedBy>Даниела Тодорова</cp:lastModifiedBy>
  <cp:revision>77</cp:revision>
  <cp:lastPrinted>2018-05-23T07:32:00Z</cp:lastPrinted>
  <dcterms:created xsi:type="dcterms:W3CDTF">2016-05-12T05:07:00Z</dcterms:created>
  <dcterms:modified xsi:type="dcterms:W3CDTF">2018-07-02T13:50:00Z</dcterms:modified>
</cp:coreProperties>
</file>