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C4A87" w:rsidRDefault="005B7299" w:rsidP="009268E8">
      <w:pPr>
        <w:rPr>
          <w:rFonts w:cs="Times New Roman"/>
          <w:b/>
          <w:spacing w:val="40"/>
          <w:szCs w:val="24"/>
        </w:rPr>
      </w:pPr>
      <w:r>
        <w:rPr>
          <w:rFonts w:cs="Times New Roman"/>
          <w:b/>
          <w:spacing w:val="40"/>
          <w:szCs w:val="24"/>
        </w:rPr>
        <w:t xml:space="preserve"> </w:t>
      </w:r>
    </w:p>
    <w:p w:rsidR="000D3928" w:rsidRPr="00FA26E0" w:rsidRDefault="000D3928" w:rsidP="009268E8">
      <w:pPr>
        <w:rPr>
          <w:rFonts w:cs="Times New Roman"/>
          <w:b/>
          <w:spacing w:val="40"/>
          <w:szCs w:val="24"/>
        </w:rPr>
      </w:pPr>
    </w:p>
    <w:p w:rsidR="00C52FD4" w:rsidRPr="00FA26E0" w:rsidRDefault="00C52FD4" w:rsidP="00C52FD4">
      <w:pPr>
        <w:spacing w:after="120"/>
        <w:ind w:firstLine="284"/>
        <w:jc w:val="center"/>
        <w:rPr>
          <w:rFonts w:eastAsia="Times New Roman" w:cs="Times New Roman"/>
          <w:b/>
          <w:szCs w:val="24"/>
          <w:lang w:eastAsia="bg-BG"/>
        </w:rPr>
      </w:pPr>
      <w:r w:rsidRPr="00FA26E0">
        <w:rPr>
          <w:rFonts w:eastAsia="Times New Roman" w:cs="Times New Roman"/>
          <w:b/>
          <w:szCs w:val="24"/>
          <w:lang w:eastAsia="bg-BG"/>
        </w:rPr>
        <w:t>ЧАСТ І. ТЕХНИЧЕСКИ СПЕЦИФИКАЦИИ:</w:t>
      </w:r>
    </w:p>
    <w:p w:rsidR="00C52FD4" w:rsidRPr="00FA26E0" w:rsidRDefault="00C52FD4" w:rsidP="00C52FD4">
      <w:pPr>
        <w:spacing w:after="120"/>
        <w:ind w:firstLine="284"/>
        <w:jc w:val="center"/>
        <w:rPr>
          <w:rFonts w:eastAsia="Times New Roman" w:cs="Times New Roman"/>
          <w:i/>
          <w:szCs w:val="24"/>
          <w:lang w:eastAsia="bg-BG"/>
        </w:rPr>
      </w:pPr>
      <w:r w:rsidRPr="00FA26E0">
        <w:rPr>
          <w:rFonts w:eastAsia="Times New Roman" w:cs="Times New Roman"/>
          <w:b/>
          <w:szCs w:val="24"/>
          <w:lang w:eastAsia="bg-BG"/>
        </w:rPr>
        <w:t>„</w:t>
      </w:r>
      <w:r w:rsidR="00317F74" w:rsidRPr="00FA26E0">
        <w:rPr>
          <w:rFonts w:eastAsia="Times New Roman" w:cs="Times New Roman"/>
          <w:b/>
          <w:szCs w:val="24"/>
          <w:lang w:eastAsia="bg-BG"/>
        </w:rPr>
        <w:t>Закупуване на два специализирани автомобила за сметосъбиране и сметоизвозване, по две обособени позиции</w:t>
      </w:r>
      <w:r w:rsidRPr="00FA26E0">
        <w:rPr>
          <w:rFonts w:eastAsia="Times New Roman" w:cs="Times New Roman"/>
          <w:b/>
          <w:szCs w:val="24"/>
          <w:lang w:eastAsia="bg-BG"/>
        </w:rPr>
        <w:t xml:space="preserve">” </w:t>
      </w:r>
    </w:p>
    <w:p w:rsidR="00317F74" w:rsidRPr="009618FC" w:rsidRDefault="00317F74" w:rsidP="00C52FD4">
      <w:pPr>
        <w:spacing w:after="120"/>
        <w:ind w:firstLine="284"/>
        <w:jc w:val="center"/>
        <w:rPr>
          <w:rFonts w:ascii="Cambria" w:eastAsia="Times New Roman" w:hAnsi="Cambria" w:cs="Times New Roman"/>
          <w:b/>
          <w:szCs w:val="24"/>
          <w:lang w:eastAsia="bg-BG"/>
        </w:rPr>
      </w:pPr>
    </w:p>
    <w:p w:rsidR="00F60001" w:rsidRPr="009618FC" w:rsidRDefault="00B015D9" w:rsidP="00F811A6">
      <w:pPr>
        <w:pStyle w:val="1"/>
        <w:numPr>
          <w:ilvl w:val="1"/>
          <w:numId w:val="10"/>
        </w:numPr>
        <w:spacing w:before="120" w:after="60"/>
        <w:contextualSpacing/>
        <w:jc w:val="both"/>
        <w:rPr>
          <w:b/>
          <w:snapToGrid w:val="0"/>
          <w:sz w:val="24"/>
          <w:szCs w:val="24"/>
          <w:lang w:val="bg-BG" w:eastAsia="en-US"/>
        </w:rPr>
      </w:pPr>
      <w:r w:rsidRPr="009618FC">
        <w:rPr>
          <w:b/>
          <w:snapToGrid w:val="0"/>
          <w:sz w:val="24"/>
          <w:szCs w:val="24"/>
          <w:lang w:val="bg-BG" w:eastAsia="en-US"/>
        </w:rPr>
        <w:t>ПРЕДМЕТ НА ПОРЪЧКАТА:</w:t>
      </w:r>
    </w:p>
    <w:p w:rsidR="00317F74" w:rsidRPr="001C007C" w:rsidRDefault="00317F74" w:rsidP="00317F74">
      <w:pPr>
        <w:ind w:firstLine="708"/>
        <w:jc w:val="both"/>
      </w:pPr>
      <w:r w:rsidRPr="001C007C">
        <w:t>Пълно описание на обекта на поръчката, включително основни характеристики:</w:t>
      </w:r>
    </w:p>
    <w:p w:rsidR="00317F74" w:rsidRPr="001C007C" w:rsidRDefault="00317F74" w:rsidP="00317F74">
      <w:pPr>
        <w:ind w:firstLine="708"/>
        <w:jc w:val="both"/>
      </w:pPr>
      <w:r w:rsidRPr="001C007C">
        <w:t xml:space="preserve">Доставка фабрично нов специализиран автомобил за сметосъбиране и сметоизвозване и камион с </w:t>
      </w:r>
      <w:r w:rsidR="003C2BE8">
        <w:t>кран</w:t>
      </w:r>
      <w:r w:rsidRPr="001C007C">
        <w:t xml:space="preserve"> /втора употреба/, необходими  за нуждите на Община Добричка, изцяло чрез използване на натрупаните средства от отчисленията по чл. 20 от Наредба № 7 от 19.12.2013 г. за реда и начина за изчисляване и определяне размера на </w:t>
      </w:r>
      <w:proofErr w:type="spellStart"/>
      <w:r w:rsidRPr="001C007C">
        <w:t>обезпеченията</w:t>
      </w:r>
      <w:proofErr w:type="spellEnd"/>
      <w:r w:rsidRPr="001C007C">
        <w:t xml:space="preserve"> и отчисленията, изисквани при депониране на отпадъци.</w:t>
      </w:r>
    </w:p>
    <w:p w:rsidR="00317F74" w:rsidRPr="001C007C" w:rsidRDefault="00317F74" w:rsidP="00317F74">
      <w:pPr>
        <w:ind w:firstLine="708"/>
        <w:jc w:val="both"/>
      </w:pPr>
      <w:r w:rsidRPr="001C007C">
        <w:t xml:space="preserve">С Решение № 4 на Общо събрание на </w:t>
      </w:r>
      <w:r w:rsidR="001C007C" w:rsidRPr="001C007C">
        <w:t>сдружение „Регионално управление на отпадъците – Добрич“</w:t>
      </w:r>
      <w:r w:rsidRPr="001C007C">
        <w:t xml:space="preserve">, взето на заседание с протокол № </w:t>
      </w:r>
      <w:r w:rsidR="001C007C" w:rsidRPr="001C007C">
        <w:t>7 от 19</w:t>
      </w:r>
      <w:r w:rsidRPr="001C007C">
        <w:t>.06.201</w:t>
      </w:r>
      <w:r w:rsidR="001C007C" w:rsidRPr="001C007C">
        <w:t>8</w:t>
      </w:r>
      <w:r w:rsidRPr="001C007C">
        <w:t xml:space="preserve"> г., като дава съгласие за ползване на 250 000.00 лв. (двеста и петдесет хиляди лева) без включен ДДС от натрупаните средства от отчисленията по чл. 20 от Наредба №</w:t>
      </w:r>
      <w:r w:rsidR="006F38B6" w:rsidRPr="001C007C">
        <w:t xml:space="preserve"> </w:t>
      </w:r>
      <w:r w:rsidRPr="001C007C">
        <w:t xml:space="preserve">7 от 19.12.2013 г. за реда и начина за изчисляване и определяне размера на </w:t>
      </w:r>
      <w:proofErr w:type="spellStart"/>
      <w:r w:rsidRPr="001C007C">
        <w:t>обезпеченията</w:t>
      </w:r>
      <w:proofErr w:type="spellEnd"/>
      <w:r w:rsidRPr="001C007C">
        <w:t xml:space="preserve"> и отчисленията, изисквани при депониране на отпадъци, с които да бъдат финансирани разходите за закупуване на два специализирани </w:t>
      </w:r>
      <w:proofErr w:type="spellStart"/>
      <w:r w:rsidRPr="001C007C">
        <w:t>сметосъбиращи</w:t>
      </w:r>
      <w:proofErr w:type="spellEnd"/>
      <w:r w:rsidRPr="001C007C">
        <w:t xml:space="preserve"> камиони.</w:t>
      </w:r>
    </w:p>
    <w:p w:rsidR="0003505C" w:rsidRPr="001C007C" w:rsidRDefault="00317F74" w:rsidP="006F38B6">
      <w:pPr>
        <w:ind w:firstLine="708"/>
        <w:jc w:val="both"/>
        <w:textAlignment w:val="center"/>
        <w:rPr>
          <w:lang w:val="en-US"/>
        </w:rPr>
      </w:pPr>
      <w:r w:rsidRPr="001C007C">
        <w:t xml:space="preserve">С настоящата обществена поръчка се възлага доставката на </w:t>
      </w:r>
      <w:r w:rsidR="006F38B6" w:rsidRPr="001C007C">
        <w:t xml:space="preserve">един нов </w:t>
      </w:r>
      <w:r w:rsidRPr="001C007C">
        <w:t>специализиран</w:t>
      </w:r>
      <w:r w:rsidR="006F38B6" w:rsidRPr="001C007C">
        <w:t xml:space="preserve"> </w:t>
      </w:r>
      <w:proofErr w:type="spellStart"/>
      <w:r w:rsidRPr="001C007C">
        <w:t>сметосъбира</w:t>
      </w:r>
      <w:r w:rsidR="004701D8" w:rsidRPr="001C007C">
        <w:t>щ</w:t>
      </w:r>
      <w:proofErr w:type="spellEnd"/>
      <w:r w:rsidRPr="001C007C">
        <w:t xml:space="preserve"> автомобил</w:t>
      </w:r>
      <w:r w:rsidR="006F38B6" w:rsidRPr="001C007C">
        <w:t xml:space="preserve"> и един втора употреба</w:t>
      </w:r>
      <w:r w:rsidRPr="001C007C">
        <w:t xml:space="preserve">. </w:t>
      </w:r>
      <w:r w:rsidR="006F38B6" w:rsidRPr="001C007C">
        <w:t>С</w:t>
      </w:r>
      <w:r w:rsidRPr="001C007C">
        <w:t xml:space="preserve">тойността на доставката е </w:t>
      </w:r>
      <w:r w:rsidR="006F38B6" w:rsidRPr="001C007C">
        <w:t>в</w:t>
      </w:r>
      <w:r w:rsidRPr="001C007C">
        <w:t xml:space="preserve"> праговете на чл. 20, ал. </w:t>
      </w:r>
      <w:r w:rsidR="006F38B6" w:rsidRPr="001C007C">
        <w:t>2</w:t>
      </w:r>
      <w:r w:rsidRPr="001C007C">
        <w:t xml:space="preserve">, т. </w:t>
      </w:r>
      <w:r w:rsidR="006F38B6" w:rsidRPr="001C007C">
        <w:t>2</w:t>
      </w:r>
      <w:r w:rsidRPr="001C007C">
        <w:t xml:space="preserve"> от Закона за обществените поръчки, възлагането се извършва чрез </w:t>
      </w:r>
      <w:r w:rsidR="006F38B6" w:rsidRPr="001C007C">
        <w:t>публично състезани</w:t>
      </w:r>
      <w:r w:rsidR="004701D8" w:rsidRPr="001C007C">
        <w:t>е</w:t>
      </w:r>
      <w:r w:rsidR="006F38B6" w:rsidRPr="001C007C">
        <w:t>.</w:t>
      </w:r>
    </w:p>
    <w:p w:rsidR="0003505C" w:rsidRPr="001C007C" w:rsidRDefault="0003505C" w:rsidP="0003505C">
      <w:pPr>
        <w:ind w:firstLine="709"/>
        <w:jc w:val="both"/>
      </w:pPr>
      <w:r w:rsidRPr="001C007C">
        <w:t xml:space="preserve">Обществената поръчка се възлага чрез </w:t>
      </w:r>
      <w:r w:rsidR="00FA26E0" w:rsidRPr="001C007C">
        <w:t>публично състезание</w:t>
      </w:r>
      <w:r w:rsidRPr="001C007C">
        <w:t>, на основание чл. 18, ал. 1, т. 1</w:t>
      </w:r>
      <w:r w:rsidR="00FA26E0" w:rsidRPr="001C007C">
        <w:t>2</w:t>
      </w:r>
      <w:r w:rsidRPr="001C007C">
        <w:t xml:space="preserve"> във връзка с чл. 20, ал. </w:t>
      </w:r>
      <w:r w:rsidR="00FA26E0" w:rsidRPr="001C007C">
        <w:t>2</w:t>
      </w:r>
      <w:r w:rsidRPr="001C007C">
        <w:t xml:space="preserve">, т. </w:t>
      </w:r>
      <w:r w:rsidR="00FA26E0" w:rsidRPr="001C007C">
        <w:t>2</w:t>
      </w:r>
      <w:r w:rsidRPr="001C007C">
        <w:t xml:space="preserve"> от Закона за обществени поръчки.</w:t>
      </w:r>
    </w:p>
    <w:p w:rsidR="00DD18D8" w:rsidRPr="001C007C" w:rsidRDefault="0003505C" w:rsidP="0003505C">
      <w:pPr>
        <w:ind w:firstLine="708"/>
        <w:jc w:val="both"/>
        <w:textAlignment w:val="center"/>
        <w:rPr>
          <w:rFonts w:eastAsia="Times New Roman" w:cs="Times New Roman"/>
          <w:szCs w:val="24"/>
          <w:lang w:eastAsia="bg-BG"/>
        </w:rPr>
      </w:pPr>
      <w:r w:rsidRPr="001C007C">
        <w:t xml:space="preserve">Община </w:t>
      </w:r>
      <w:r w:rsidR="00FA26E0" w:rsidRPr="001C007C">
        <w:t>Добричка</w:t>
      </w:r>
      <w:r w:rsidRPr="001C007C">
        <w:t xml:space="preserve"> сключва писмен договор за изпълнение на обществената поръчка с </w:t>
      </w:r>
      <w:proofErr w:type="spellStart"/>
      <w:r w:rsidR="00193D25">
        <w:t>Учасника</w:t>
      </w:r>
      <w:proofErr w:type="spellEnd"/>
      <w:r w:rsidRPr="001C007C">
        <w:t xml:space="preserve"> определен за изпълнител, в резултата на проведената процедура, съгласно чл. 112, ал. 1 от ЗОП.</w:t>
      </w:r>
      <w:r w:rsidR="00DD18D8" w:rsidRPr="001C007C">
        <w:rPr>
          <w:rFonts w:eastAsia="Times New Roman" w:cs="Times New Roman"/>
          <w:szCs w:val="24"/>
          <w:lang w:eastAsia="bg-BG"/>
        </w:rPr>
        <w:t xml:space="preserve"> </w:t>
      </w:r>
    </w:p>
    <w:p w:rsidR="00B63035" w:rsidRPr="001C007C" w:rsidRDefault="00B63035" w:rsidP="00B63035">
      <w:pPr>
        <w:pStyle w:val="1"/>
        <w:spacing w:before="120" w:after="60"/>
        <w:contextualSpacing/>
        <w:jc w:val="both"/>
        <w:rPr>
          <w:rFonts w:eastAsiaTheme="minorHAnsi"/>
          <w:sz w:val="24"/>
          <w:szCs w:val="24"/>
          <w:lang w:val="bg-BG" w:eastAsia="en-US"/>
        </w:rPr>
      </w:pPr>
      <w:r w:rsidRPr="001C007C">
        <w:rPr>
          <w:rFonts w:eastAsiaTheme="minorHAnsi"/>
          <w:sz w:val="24"/>
          <w:szCs w:val="24"/>
          <w:lang w:val="bg-BG" w:eastAsia="en-US"/>
        </w:rPr>
        <w:t xml:space="preserve">Поръчката е разделена на две обособени позиции, както следва: </w:t>
      </w:r>
    </w:p>
    <w:p w:rsidR="00B63035" w:rsidRPr="001C007C" w:rsidRDefault="00B63035" w:rsidP="00B63035">
      <w:pPr>
        <w:pStyle w:val="1"/>
        <w:numPr>
          <w:ilvl w:val="0"/>
          <w:numId w:val="42"/>
        </w:numPr>
        <w:spacing w:before="120" w:after="60"/>
        <w:contextualSpacing/>
        <w:jc w:val="both"/>
        <w:rPr>
          <w:rFonts w:eastAsiaTheme="minorHAnsi"/>
          <w:sz w:val="24"/>
          <w:szCs w:val="24"/>
          <w:lang w:val="bg-BG" w:eastAsia="en-US"/>
        </w:rPr>
      </w:pPr>
      <w:r w:rsidRPr="001C007C">
        <w:rPr>
          <w:rFonts w:eastAsiaTheme="minorHAnsi"/>
          <w:sz w:val="24"/>
          <w:szCs w:val="24"/>
          <w:lang w:val="bg-BG" w:eastAsia="en-US"/>
        </w:rPr>
        <w:t>ОП 1: Доставка на нов специализиран камион за сметосъбиране. /190 000 лв</w:t>
      </w:r>
      <w:r w:rsidR="00193D25">
        <w:rPr>
          <w:rFonts w:eastAsiaTheme="minorHAnsi"/>
          <w:sz w:val="24"/>
          <w:szCs w:val="24"/>
          <w:lang w:val="bg-BG" w:eastAsia="en-US"/>
        </w:rPr>
        <w:t>.</w:t>
      </w:r>
      <w:r w:rsidRPr="001C007C">
        <w:rPr>
          <w:rFonts w:eastAsiaTheme="minorHAnsi"/>
          <w:sz w:val="24"/>
          <w:szCs w:val="24"/>
          <w:lang w:val="bg-BG" w:eastAsia="en-US"/>
        </w:rPr>
        <w:t xml:space="preserve"> без ДДС/</w:t>
      </w:r>
    </w:p>
    <w:p w:rsidR="00B63035" w:rsidRPr="001C007C" w:rsidRDefault="00B63035" w:rsidP="00B63035">
      <w:pPr>
        <w:pStyle w:val="1"/>
        <w:numPr>
          <w:ilvl w:val="0"/>
          <w:numId w:val="42"/>
        </w:numPr>
        <w:spacing w:before="120" w:after="60"/>
        <w:contextualSpacing/>
        <w:jc w:val="both"/>
        <w:rPr>
          <w:rFonts w:eastAsiaTheme="minorHAnsi"/>
          <w:sz w:val="24"/>
          <w:szCs w:val="24"/>
          <w:lang w:val="bg-BG" w:eastAsia="en-US"/>
        </w:rPr>
      </w:pPr>
      <w:r w:rsidRPr="001C007C">
        <w:rPr>
          <w:rFonts w:eastAsiaTheme="minorHAnsi"/>
          <w:sz w:val="24"/>
          <w:szCs w:val="24"/>
          <w:lang w:val="bg-BG" w:eastAsia="en-US"/>
        </w:rPr>
        <w:t xml:space="preserve">ОП 2: Доставка на камион с </w:t>
      </w:r>
      <w:r w:rsidR="003C2BE8">
        <w:rPr>
          <w:rFonts w:eastAsiaTheme="minorHAnsi"/>
          <w:sz w:val="24"/>
          <w:szCs w:val="24"/>
          <w:lang w:val="bg-BG" w:eastAsia="en-US"/>
        </w:rPr>
        <w:t>кран</w:t>
      </w:r>
      <w:r w:rsidRPr="001C007C">
        <w:rPr>
          <w:rFonts w:eastAsiaTheme="minorHAnsi"/>
          <w:sz w:val="24"/>
          <w:szCs w:val="24"/>
          <w:lang w:val="bg-BG" w:eastAsia="en-US"/>
        </w:rPr>
        <w:t xml:space="preserve"> втора употреба. /60 000 лв</w:t>
      </w:r>
      <w:r w:rsidR="00193D25">
        <w:rPr>
          <w:rFonts w:eastAsiaTheme="minorHAnsi"/>
          <w:sz w:val="24"/>
          <w:szCs w:val="24"/>
          <w:lang w:val="bg-BG" w:eastAsia="en-US"/>
        </w:rPr>
        <w:t>.</w:t>
      </w:r>
      <w:r w:rsidRPr="001C007C">
        <w:rPr>
          <w:rFonts w:eastAsiaTheme="minorHAnsi"/>
          <w:sz w:val="24"/>
          <w:szCs w:val="24"/>
          <w:lang w:val="bg-BG" w:eastAsia="en-US"/>
        </w:rPr>
        <w:t xml:space="preserve"> без ДДС/</w:t>
      </w:r>
    </w:p>
    <w:p w:rsidR="00FA26E0" w:rsidRPr="001C007C" w:rsidRDefault="00FA26E0" w:rsidP="0003505C">
      <w:pPr>
        <w:ind w:firstLine="708"/>
        <w:jc w:val="both"/>
        <w:textAlignment w:val="center"/>
        <w:rPr>
          <w:rFonts w:eastAsia="Times New Roman" w:cs="Times New Roman"/>
          <w:szCs w:val="24"/>
          <w:lang w:eastAsia="bg-BG"/>
        </w:rPr>
      </w:pPr>
    </w:p>
    <w:p w:rsidR="006375D1" w:rsidRPr="001C007C" w:rsidRDefault="006375D1" w:rsidP="001872B2">
      <w:pPr>
        <w:pStyle w:val="aa"/>
        <w:tabs>
          <w:tab w:val="left" w:pos="0"/>
          <w:tab w:val="left" w:pos="630"/>
          <w:tab w:val="left" w:pos="720"/>
        </w:tabs>
        <w:ind w:left="0" w:firstLine="284"/>
        <w:jc w:val="both"/>
        <w:rPr>
          <w:rFonts w:eastAsia="Times New Roman" w:cs="Times New Roman"/>
          <w:szCs w:val="24"/>
          <w:lang w:eastAsia="bg-BG"/>
        </w:rPr>
      </w:pPr>
    </w:p>
    <w:p w:rsidR="005670B5" w:rsidRPr="001C007C" w:rsidRDefault="00D86D13" w:rsidP="00F811A6">
      <w:pPr>
        <w:pStyle w:val="1"/>
        <w:numPr>
          <w:ilvl w:val="1"/>
          <w:numId w:val="10"/>
        </w:numPr>
        <w:spacing w:before="120" w:after="60"/>
        <w:contextualSpacing/>
        <w:jc w:val="both"/>
        <w:rPr>
          <w:b/>
          <w:snapToGrid w:val="0"/>
          <w:sz w:val="24"/>
          <w:szCs w:val="24"/>
          <w:lang w:val="bg-BG" w:eastAsia="en-US"/>
        </w:rPr>
      </w:pPr>
      <w:r w:rsidRPr="001C007C">
        <w:rPr>
          <w:b/>
          <w:snapToGrid w:val="0"/>
          <w:sz w:val="24"/>
          <w:szCs w:val="24"/>
          <w:lang w:val="bg-BG" w:eastAsia="en-US"/>
        </w:rPr>
        <w:t xml:space="preserve"> </w:t>
      </w:r>
      <w:r w:rsidR="00FD53A9" w:rsidRPr="001C007C">
        <w:rPr>
          <w:b/>
          <w:snapToGrid w:val="0"/>
          <w:sz w:val="24"/>
          <w:szCs w:val="24"/>
          <w:lang w:val="bg-BG" w:eastAsia="en-US"/>
        </w:rPr>
        <w:t>СРОК И ИЗПЪЛНЕНИЕ НА ДОСТАВКАТА</w:t>
      </w:r>
      <w:r w:rsidR="005670B5" w:rsidRPr="001C007C">
        <w:rPr>
          <w:b/>
          <w:snapToGrid w:val="0"/>
          <w:sz w:val="24"/>
          <w:szCs w:val="24"/>
          <w:lang w:val="bg-BG" w:eastAsia="en-US"/>
        </w:rPr>
        <w:t xml:space="preserve">: </w:t>
      </w:r>
    </w:p>
    <w:p w:rsidR="003A5141" w:rsidRPr="001C007C" w:rsidRDefault="003A5141" w:rsidP="003A5141">
      <w:pPr>
        <w:autoSpaceDE w:val="0"/>
        <w:autoSpaceDN w:val="0"/>
        <w:ind w:firstLine="708"/>
        <w:jc w:val="both"/>
        <w:rPr>
          <w:rFonts w:cs="Times New Roman"/>
          <w:szCs w:val="24"/>
        </w:rPr>
      </w:pPr>
      <w:r w:rsidRPr="001C007C">
        <w:rPr>
          <w:rFonts w:cs="Times New Roman"/>
          <w:szCs w:val="24"/>
        </w:rPr>
        <w:t xml:space="preserve">Срокът на доставката на </w:t>
      </w:r>
      <w:r w:rsidR="00AD7F3A" w:rsidRPr="001C007C">
        <w:rPr>
          <w:rFonts w:cs="Times New Roman"/>
          <w:szCs w:val="24"/>
        </w:rPr>
        <w:t>камионите</w:t>
      </w:r>
      <w:r w:rsidRPr="001C007C">
        <w:rPr>
          <w:rFonts w:cs="Times New Roman"/>
          <w:szCs w:val="24"/>
        </w:rPr>
        <w:t xml:space="preserve"> е не повече от </w:t>
      </w:r>
      <w:r w:rsidR="00FD53A9" w:rsidRPr="001C007C">
        <w:rPr>
          <w:rFonts w:cs="Times New Roman"/>
          <w:szCs w:val="24"/>
        </w:rPr>
        <w:t>12</w:t>
      </w:r>
      <w:r w:rsidRPr="001C007C">
        <w:rPr>
          <w:rFonts w:cs="Times New Roman"/>
          <w:szCs w:val="24"/>
        </w:rPr>
        <w:t>0 дни от датата на подписване на договора.</w:t>
      </w:r>
    </w:p>
    <w:p w:rsidR="003A5141" w:rsidRPr="001C007C" w:rsidRDefault="00193D25" w:rsidP="003A5141">
      <w:pPr>
        <w:autoSpaceDE w:val="0"/>
        <w:autoSpaceDN w:val="0"/>
        <w:ind w:firstLine="708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Изпълнителят</w:t>
      </w:r>
      <w:r w:rsidR="003A5141" w:rsidRPr="001C007C">
        <w:rPr>
          <w:rFonts w:cs="Times New Roman"/>
          <w:szCs w:val="24"/>
        </w:rPr>
        <w:t xml:space="preserve"> трябва да изпълни доставката на специализираните автомобили до град Добрич, бул. „Трети март” №</w:t>
      </w:r>
      <w:r w:rsidR="00FD53A9" w:rsidRPr="001C007C">
        <w:rPr>
          <w:rFonts w:cs="Times New Roman"/>
          <w:szCs w:val="24"/>
        </w:rPr>
        <w:t xml:space="preserve"> </w:t>
      </w:r>
      <w:r w:rsidR="003A5141" w:rsidRPr="001C007C">
        <w:rPr>
          <w:rFonts w:cs="Times New Roman"/>
          <w:szCs w:val="24"/>
        </w:rPr>
        <w:t xml:space="preserve">70. Доставката се извършва изцяло от </w:t>
      </w:r>
      <w:r>
        <w:rPr>
          <w:rFonts w:cs="Times New Roman"/>
          <w:szCs w:val="24"/>
        </w:rPr>
        <w:t>Изпълнителя</w:t>
      </w:r>
      <w:r w:rsidR="003A5141" w:rsidRPr="001C007C">
        <w:rPr>
          <w:rFonts w:cs="Times New Roman"/>
          <w:szCs w:val="24"/>
        </w:rPr>
        <w:t xml:space="preserve">, в присъствието на компетентен служител на Възложителя. При доставката </w:t>
      </w:r>
      <w:r>
        <w:rPr>
          <w:rFonts w:cs="Times New Roman"/>
          <w:szCs w:val="24"/>
        </w:rPr>
        <w:t>Изпълнителя</w:t>
      </w:r>
      <w:r w:rsidR="003A5141" w:rsidRPr="001C007C">
        <w:rPr>
          <w:rFonts w:cs="Times New Roman"/>
          <w:szCs w:val="24"/>
        </w:rPr>
        <w:t xml:space="preserve"> предава необходимите документи за специализираните камиони като провежда обучение и демонстрация за употребата им за своя сметка. Доставката и предаването/получаването на специализираните камиони се удостоверява с подписване на два екземпляра на двустранен </w:t>
      </w:r>
      <w:proofErr w:type="spellStart"/>
      <w:r w:rsidR="003A5141" w:rsidRPr="001C007C">
        <w:rPr>
          <w:rFonts w:cs="Times New Roman"/>
          <w:szCs w:val="24"/>
        </w:rPr>
        <w:t>Приемо</w:t>
      </w:r>
      <w:proofErr w:type="spellEnd"/>
      <w:r w:rsidR="003A5141" w:rsidRPr="001C007C">
        <w:rPr>
          <w:rFonts w:cs="Times New Roman"/>
          <w:szCs w:val="24"/>
        </w:rPr>
        <w:t xml:space="preserve"> – предавателен протокол от страните или техни упълномощени представители. </w:t>
      </w:r>
      <w:proofErr w:type="spellStart"/>
      <w:r w:rsidR="003A5141" w:rsidRPr="001C007C">
        <w:rPr>
          <w:rFonts w:cs="Times New Roman"/>
          <w:szCs w:val="24"/>
        </w:rPr>
        <w:t>Приемо</w:t>
      </w:r>
      <w:proofErr w:type="spellEnd"/>
      <w:r w:rsidR="003A5141" w:rsidRPr="001C007C">
        <w:rPr>
          <w:rFonts w:cs="Times New Roman"/>
          <w:szCs w:val="24"/>
        </w:rPr>
        <w:t xml:space="preserve"> – предавателният протокол съдържа основанието за съставянето му (номер на </w:t>
      </w:r>
      <w:r w:rsidR="003A5141" w:rsidRPr="001C007C">
        <w:rPr>
          <w:rFonts w:cs="Times New Roman"/>
          <w:szCs w:val="24"/>
        </w:rPr>
        <w:lastRenderedPageBreak/>
        <w:t xml:space="preserve">договора), модел и марка на камионите, предмет на доставка. Проектът на </w:t>
      </w:r>
      <w:proofErr w:type="spellStart"/>
      <w:r w:rsidR="003A5141" w:rsidRPr="001C007C">
        <w:rPr>
          <w:rFonts w:cs="Times New Roman"/>
          <w:szCs w:val="24"/>
        </w:rPr>
        <w:t>Приемо</w:t>
      </w:r>
      <w:proofErr w:type="spellEnd"/>
      <w:r w:rsidR="003A5141" w:rsidRPr="001C007C">
        <w:rPr>
          <w:rFonts w:cs="Times New Roman"/>
          <w:szCs w:val="24"/>
        </w:rPr>
        <w:t xml:space="preserve"> – предавателен протокол се изготвя от </w:t>
      </w:r>
      <w:r>
        <w:rPr>
          <w:rFonts w:cs="Times New Roman"/>
          <w:szCs w:val="24"/>
        </w:rPr>
        <w:t>Изпълнителя</w:t>
      </w:r>
      <w:r w:rsidR="003A5141" w:rsidRPr="001C007C">
        <w:rPr>
          <w:rFonts w:cs="Times New Roman"/>
          <w:szCs w:val="24"/>
        </w:rPr>
        <w:t xml:space="preserve">. </w:t>
      </w:r>
    </w:p>
    <w:p w:rsidR="003A5141" w:rsidRPr="00BC56C8" w:rsidRDefault="00193D25" w:rsidP="003A5141">
      <w:pPr>
        <w:autoSpaceDE w:val="0"/>
        <w:autoSpaceDN w:val="0"/>
        <w:ind w:firstLine="708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Изпълнителят</w:t>
      </w:r>
      <w:r w:rsidR="003A5141" w:rsidRPr="001C007C">
        <w:rPr>
          <w:rFonts w:cs="Times New Roman"/>
          <w:szCs w:val="24"/>
        </w:rPr>
        <w:t xml:space="preserve"> уведомява писмено в </w:t>
      </w:r>
      <w:r w:rsidR="003A5141" w:rsidRPr="00BC56C8">
        <w:rPr>
          <w:rFonts w:cs="Times New Roman"/>
          <w:szCs w:val="24"/>
        </w:rPr>
        <w:t xml:space="preserve">срок от 3 (три) дни предварително за конкретните дати и час, на които ще се изпълняват доставките, демонстрацията и обучението. Демонстрацията и обучението </w:t>
      </w:r>
      <w:r w:rsidR="00562944" w:rsidRPr="00BC56C8">
        <w:rPr>
          <w:rFonts w:cs="Times New Roman"/>
          <w:szCs w:val="24"/>
        </w:rPr>
        <w:t xml:space="preserve">на персонала </w:t>
      </w:r>
      <w:r w:rsidR="003A5141" w:rsidRPr="00BC56C8">
        <w:rPr>
          <w:rFonts w:cs="Times New Roman"/>
          <w:szCs w:val="24"/>
        </w:rPr>
        <w:t xml:space="preserve">са </w:t>
      </w:r>
      <w:r w:rsidR="00562944" w:rsidRPr="00BC56C8">
        <w:rPr>
          <w:rFonts w:cs="Times New Roman"/>
          <w:szCs w:val="24"/>
        </w:rPr>
        <w:t xml:space="preserve">до </w:t>
      </w:r>
      <w:r w:rsidR="003A5141" w:rsidRPr="00BC56C8">
        <w:rPr>
          <w:rFonts w:cs="Times New Roman"/>
          <w:szCs w:val="24"/>
        </w:rPr>
        <w:t>2 (два) работни дни след доставката на специализираните камиони в „</w:t>
      </w:r>
      <w:proofErr w:type="spellStart"/>
      <w:r w:rsidR="003A5141" w:rsidRPr="00BC56C8">
        <w:rPr>
          <w:rFonts w:cs="Times New Roman"/>
          <w:szCs w:val="24"/>
        </w:rPr>
        <w:t>Автостопанството</w:t>
      </w:r>
      <w:proofErr w:type="spellEnd"/>
      <w:r w:rsidR="003A5141" w:rsidRPr="00BC56C8">
        <w:rPr>
          <w:rFonts w:cs="Times New Roman"/>
          <w:szCs w:val="24"/>
        </w:rPr>
        <w:t xml:space="preserve">” на община Добричка (град Добрич, бул. „Трети март” №70). При различни дни на доставка на </w:t>
      </w:r>
      <w:r w:rsidR="00AD7F3A" w:rsidRPr="00BC56C8">
        <w:rPr>
          <w:rFonts w:cs="Times New Roman"/>
          <w:szCs w:val="24"/>
        </w:rPr>
        <w:t>камионите</w:t>
      </w:r>
      <w:r w:rsidR="003A5141" w:rsidRPr="00BC56C8">
        <w:rPr>
          <w:rFonts w:cs="Times New Roman"/>
          <w:szCs w:val="24"/>
        </w:rPr>
        <w:t xml:space="preserve"> и провеждане на демонстрация и обучение с</w:t>
      </w:r>
      <w:r w:rsidR="00562944" w:rsidRPr="00BC56C8">
        <w:rPr>
          <w:rFonts w:cs="Times New Roman"/>
          <w:szCs w:val="24"/>
        </w:rPr>
        <w:t>е</w:t>
      </w:r>
      <w:r w:rsidR="003A5141" w:rsidRPr="00BC56C8">
        <w:rPr>
          <w:rFonts w:cs="Times New Roman"/>
          <w:szCs w:val="24"/>
        </w:rPr>
        <w:t xml:space="preserve"> съставят два различни Констативни протокола.</w:t>
      </w:r>
    </w:p>
    <w:p w:rsidR="003A5141" w:rsidRPr="001C007C" w:rsidRDefault="00193D25" w:rsidP="003A5141">
      <w:pPr>
        <w:autoSpaceDE w:val="0"/>
        <w:autoSpaceDN w:val="0"/>
        <w:ind w:firstLine="708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Изпълнителят</w:t>
      </w:r>
      <w:r w:rsidR="003A5141" w:rsidRPr="00BC56C8">
        <w:rPr>
          <w:rFonts w:cs="Times New Roman"/>
          <w:szCs w:val="24"/>
        </w:rPr>
        <w:t xml:space="preserve"> следва да осигури на Възложителя необходимото според обстоятелствата време да прегледа камионите за Несъответствия, като същото не може да надвишава 5 (пет) </w:t>
      </w:r>
      <w:r w:rsidR="00562944" w:rsidRPr="00BC56C8">
        <w:rPr>
          <w:rFonts w:cs="Times New Roman"/>
          <w:szCs w:val="24"/>
        </w:rPr>
        <w:t xml:space="preserve">работни </w:t>
      </w:r>
      <w:r w:rsidR="003A5141" w:rsidRPr="00BC56C8">
        <w:rPr>
          <w:rFonts w:cs="Times New Roman"/>
          <w:szCs w:val="24"/>
        </w:rPr>
        <w:t xml:space="preserve">дни. Едва след това се подписва </w:t>
      </w:r>
      <w:proofErr w:type="spellStart"/>
      <w:r w:rsidR="003A5141" w:rsidRPr="00BC56C8">
        <w:rPr>
          <w:rFonts w:cs="Times New Roman"/>
          <w:szCs w:val="24"/>
        </w:rPr>
        <w:t>Приемо</w:t>
      </w:r>
      <w:proofErr w:type="spellEnd"/>
      <w:r w:rsidR="003A5141" w:rsidRPr="00BC56C8">
        <w:rPr>
          <w:rFonts w:cs="Times New Roman"/>
          <w:szCs w:val="24"/>
        </w:rPr>
        <w:t xml:space="preserve"> – предавателен протокол за доставка, с което окончателно камионите се приема</w:t>
      </w:r>
      <w:r w:rsidR="00AD7F3A" w:rsidRPr="00BC56C8">
        <w:rPr>
          <w:rFonts w:cs="Times New Roman"/>
          <w:szCs w:val="24"/>
        </w:rPr>
        <w:t>т</w:t>
      </w:r>
      <w:r w:rsidR="003A5141" w:rsidRPr="00BC56C8">
        <w:rPr>
          <w:rFonts w:cs="Times New Roman"/>
          <w:szCs w:val="24"/>
        </w:rPr>
        <w:t xml:space="preserve"> за доставен</w:t>
      </w:r>
      <w:r w:rsidR="00AD7F3A" w:rsidRPr="00BC56C8">
        <w:rPr>
          <w:rFonts w:cs="Times New Roman"/>
          <w:szCs w:val="24"/>
        </w:rPr>
        <w:t>и</w:t>
      </w:r>
      <w:r w:rsidR="003A5141" w:rsidRPr="00BC56C8">
        <w:rPr>
          <w:rFonts w:cs="Times New Roman"/>
          <w:szCs w:val="24"/>
        </w:rPr>
        <w:t>.</w:t>
      </w:r>
      <w:r w:rsidR="003A5141" w:rsidRPr="001C007C">
        <w:rPr>
          <w:rFonts w:cs="Times New Roman"/>
          <w:szCs w:val="24"/>
        </w:rPr>
        <w:t xml:space="preserve"> </w:t>
      </w:r>
    </w:p>
    <w:p w:rsidR="003A5141" w:rsidRPr="001C007C" w:rsidRDefault="003A5141" w:rsidP="003A5141">
      <w:pPr>
        <w:autoSpaceDE w:val="0"/>
        <w:autoSpaceDN w:val="0"/>
        <w:ind w:firstLine="708"/>
        <w:jc w:val="both"/>
        <w:rPr>
          <w:rFonts w:cs="Times New Roman"/>
          <w:szCs w:val="24"/>
        </w:rPr>
      </w:pPr>
      <w:r w:rsidRPr="001C007C">
        <w:rPr>
          <w:rFonts w:cs="Times New Roman"/>
          <w:szCs w:val="24"/>
        </w:rPr>
        <w:t xml:space="preserve">При констатиране на явни Несъответствия (явни или скрити дефекти, липси, недостатъци, несъответствия) на камионите с настоящата Техническа спецификация и/или Техническото предложение на </w:t>
      </w:r>
      <w:r w:rsidR="00193D25">
        <w:rPr>
          <w:rFonts w:cs="Times New Roman"/>
          <w:szCs w:val="24"/>
        </w:rPr>
        <w:t>Изпълнителя</w:t>
      </w:r>
      <w:r w:rsidRPr="001C007C">
        <w:rPr>
          <w:rFonts w:cs="Times New Roman"/>
          <w:szCs w:val="24"/>
        </w:rPr>
        <w:t xml:space="preserve"> и/или с изискванията за окомплектовка и документите, Възложителят има право да откаже да подпише </w:t>
      </w:r>
      <w:proofErr w:type="spellStart"/>
      <w:r w:rsidRPr="001C007C">
        <w:rPr>
          <w:rFonts w:cs="Times New Roman"/>
          <w:szCs w:val="24"/>
        </w:rPr>
        <w:t>Приемо</w:t>
      </w:r>
      <w:proofErr w:type="spellEnd"/>
      <w:r w:rsidRPr="001C007C">
        <w:rPr>
          <w:rFonts w:cs="Times New Roman"/>
          <w:szCs w:val="24"/>
        </w:rPr>
        <w:t xml:space="preserve"> – предавателен протокол. В тези случаи, Страните подписват Констативен протокол, в който се описват констатираните Несъответствия. След отстраняване на Несъответствията, Страните подписват двустранен </w:t>
      </w:r>
      <w:proofErr w:type="spellStart"/>
      <w:r w:rsidRPr="001C007C">
        <w:rPr>
          <w:rFonts w:cs="Times New Roman"/>
          <w:szCs w:val="24"/>
        </w:rPr>
        <w:t>Приемо</w:t>
      </w:r>
      <w:proofErr w:type="spellEnd"/>
      <w:r w:rsidRPr="001C007C">
        <w:rPr>
          <w:rFonts w:cs="Times New Roman"/>
          <w:szCs w:val="24"/>
        </w:rPr>
        <w:t xml:space="preserve"> – предавателен протокол.</w:t>
      </w:r>
    </w:p>
    <w:p w:rsidR="003A5141" w:rsidRPr="001C007C" w:rsidRDefault="003A5141" w:rsidP="003A5141">
      <w:pPr>
        <w:pStyle w:val="1"/>
        <w:spacing w:before="120" w:after="60"/>
        <w:contextualSpacing/>
        <w:jc w:val="both"/>
        <w:rPr>
          <w:sz w:val="24"/>
          <w:szCs w:val="24"/>
          <w:lang w:val="bg-BG"/>
        </w:rPr>
      </w:pPr>
    </w:p>
    <w:p w:rsidR="00FD53A9" w:rsidRPr="00C524F5" w:rsidRDefault="00FD53A9" w:rsidP="005F31DE">
      <w:pPr>
        <w:ind w:firstLine="708"/>
        <w:jc w:val="both"/>
      </w:pPr>
      <w:r w:rsidRPr="001C007C">
        <w:t>Финансовият ресурс, определен от Възложителя, за настоящата поръчка е 250 000.00 лв. (двеста и петдесет хиляди лева) без включен ДДС</w:t>
      </w:r>
      <w:r w:rsidRPr="001C007C">
        <w:rPr>
          <w:b/>
        </w:rPr>
        <w:t xml:space="preserve">  </w:t>
      </w:r>
      <w:r w:rsidRPr="001C007C">
        <w:t>и 300 000.00 лв. (триста хиляди лева) с в</w:t>
      </w:r>
      <w:r w:rsidR="00BC56C8">
        <w:t xml:space="preserve">ключен ДДС, </w:t>
      </w:r>
      <w:r w:rsidR="00BC56C8" w:rsidRPr="00C524F5">
        <w:t xml:space="preserve">по две обособени позиции както следва: </w:t>
      </w:r>
    </w:p>
    <w:p w:rsidR="00BC56C8" w:rsidRPr="00C524F5" w:rsidRDefault="00BC56C8" w:rsidP="00BC56C8">
      <w:pPr>
        <w:pStyle w:val="1"/>
        <w:numPr>
          <w:ilvl w:val="0"/>
          <w:numId w:val="42"/>
        </w:numPr>
        <w:spacing w:before="120" w:after="60"/>
        <w:contextualSpacing/>
        <w:jc w:val="both"/>
        <w:rPr>
          <w:rFonts w:eastAsiaTheme="minorHAnsi"/>
          <w:sz w:val="24"/>
          <w:szCs w:val="24"/>
          <w:lang w:val="bg-BG" w:eastAsia="en-US"/>
        </w:rPr>
      </w:pPr>
      <w:r w:rsidRPr="00C524F5">
        <w:rPr>
          <w:rFonts w:eastAsiaTheme="minorHAnsi"/>
          <w:sz w:val="24"/>
          <w:szCs w:val="24"/>
          <w:lang w:val="bg-BG" w:eastAsia="en-US"/>
        </w:rPr>
        <w:t>ОП 1: Доставка на нов специализиран камион за сметосъбиране - 190 000 лв</w:t>
      </w:r>
      <w:r w:rsidR="00193D25">
        <w:rPr>
          <w:rFonts w:eastAsiaTheme="minorHAnsi"/>
          <w:sz w:val="24"/>
          <w:szCs w:val="24"/>
          <w:lang w:val="bg-BG" w:eastAsia="en-US"/>
        </w:rPr>
        <w:t>.</w:t>
      </w:r>
      <w:r w:rsidRPr="00C524F5">
        <w:rPr>
          <w:rFonts w:eastAsiaTheme="minorHAnsi"/>
          <w:sz w:val="24"/>
          <w:szCs w:val="24"/>
          <w:lang w:val="bg-BG" w:eastAsia="en-US"/>
        </w:rPr>
        <w:t xml:space="preserve"> без ДДС и 228 000 лв</w:t>
      </w:r>
      <w:r w:rsidR="00193D25">
        <w:rPr>
          <w:rFonts w:eastAsiaTheme="minorHAnsi"/>
          <w:sz w:val="24"/>
          <w:szCs w:val="24"/>
          <w:lang w:val="bg-BG" w:eastAsia="en-US"/>
        </w:rPr>
        <w:t>.</w:t>
      </w:r>
      <w:r w:rsidRPr="00C524F5">
        <w:rPr>
          <w:rFonts w:eastAsiaTheme="minorHAnsi"/>
          <w:sz w:val="24"/>
          <w:szCs w:val="24"/>
          <w:lang w:val="bg-BG" w:eastAsia="en-US"/>
        </w:rPr>
        <w:t xml:space="preserve"> с включен ДДС. </w:t>
      </w:r>
    </w:p>
    <w:p w:rsidR="00BC56C8" w:rsidRPr="00C524F5" w:rsidRDefault="00BC56C8" w:rsidP="00BC56C8">
      <w:pPr>
        <w:pStyle w:val="1"/>
        <w:numPr>
          <w:ilvl w:val="0"/>
          <w:numId w:val="42"/>
        </w:numPr>
        <w:spacing w:before="120" w:after="60"/>
        <w:contextualSpacing/>
        <w:jc w:val="both"/>
        <w:rPr>
          <w:rFonts w:eastAsiaTheme="minorHAnsi"/>
          <w:sz w:val="24"/>
          <w:szCs w:val="24"/>
          <w:lang w:val="bg-BG" w:eastAsia="en-US"/>
        </w:rPr>
      </w:pPr>
      <w:r w:rsidRPr="00C524F5">
        <w:rPr>
          <w:rFonts w:eastAsiaTheme="minorHAnsi"/>
          <w:sz w:val="24"/>
          <w:szCs w:val="24"/>
          <w:lang w:val="bg-BG" w:eastAsia="en-US"/>
        </w:rPr>
        <w:t xml:space="preserve">ОП 2: Доставка на камион с </w:t>
      </w:r>
      <w:r w:rsidR="003C2BE8">
        <w:rPr>
          <w:rFonts w:eastAsiaTheme="minorHAnsi"/>
          <w:sz w:val="24"/>
          <w:szCs w:val="24"/>
          <w:lang w:val="bg-BG" w:eastAsia="en-US"/>
        </w:rPr>
        <w:t>кран</w:t>
      </w:r>
      <w:r w:rsidRPr="00C524F5">
        <w:rPr>
          <w:rFonts w:eastAsiaTheme="minorHAnsi"/>
          <w:sz w:val="24"/>
          <w:szCs w:val="24"/>
          <w:lang w:val="bg-BG" w:eastAsia="en-US"/>
        </w:rPr>
        <w:t xml:space="preserve"> втора употреба - 60 000 лв</w:t>
      </w:r>
      <w:r w:rsidR="00193D25">
        <w:rPr>
          <w:rFonts w:eastAsiaTheme="minorHAnsi"/>
          <w:sz w:val="24"/>
          <w:szCs w:val="24"/>
          <w:lang w:val="bg-BG" w:eastAsia="en-US"/>
        </w:rPr>
        <w:t>.</w:t>
      </w:r>
      <w:r w:rsidRPr="00C524F5">
        <w:rPr>
          <w:rFonts w:eastAsiaTheme="minorHAnsi"/>
          <w:sz w:val="24"/>
          <w:szCs w:val="24"/>
          <w:lang w:val="bg-BG" w:eastAsia="en-US"/>
        </w:rPr>
        <w:t xml:space="preserve"> без ДДС и 72 000 лв</w:t>
      </w:r>
      <w:r w:rsidR="00193D25">
        <w:rPr>
          <w:rFonts w:eastAsiaTheme="minorHAnsi"/>
          <w:sz w:val="24"/>
          <w:szCs w:val="24"/>
          <w:lang w:val="bg-BG" w:eastAsia="en-US"/>
        </w:rPr>
        <w:t>.</w:t>
      </w:r>
      <w:r w:rsidRPr="00C524F5">
        <w:rPr>
          <w:rFonts w:eastAsiaTheme="minorHAnsi"/>
          <w:sz w:val="24"/>
          <w:szCs w:val="24"/>
          <w:lang w:val="bg-BG" w:eastAsia="en-US"/>
        </w:rPr>
        <w:t xml:space="preserve"> с включен ДДС.</w:t>
      </w:r>
    </w:p>
    <w:p w:rsidR="003A5141" w:rsidRPr="001C007C" w:rsidRDefault="00FD53A9" w:rsidP="00AD7F3A">
      <w:pPr>
        <w:ind w:firstLine="567"/>
      </w:pPr>
      <w:r w:rsidRPr="001C007C">
        <w:t>Така определената стойност на поръчката е пределна и не може да бъде надвишавана.</w:t>
      </w:r>
    </w:p>
    <w:p w:rsidR="00256A45" w:rsidRPr="001C007C" w:rsidRDefault="00256A45" w:rsidP="00667EC3">
      <w:pPr>
        <w:ind w:firstLine="284"/>
        <w:jc w:val="both"/>
        <w:rPr>
          <w:rFonts w:eastAsia="Times New Roman" w:cs="Times New Roman"/>
          <w:szCs w:val="24"/>
          <w:lang w:eastAsia="bg-BG"/>
        </w:rPr>
      </w:pPr>
    </w:p>
    <w:p w:rsidR="004804B5" w:rsidRPr="001C007C" w:rsidRDefault="00C65A0D" w:rsidP="004804B5">
      <w:pPr>
        <w:pStyle w:val="1"/>
        <w:numPr>
          <w:ilvl w:val="1"/>
          <w:numId w:val="10"/>
        </w:numPr>
        <w:spacing w:before="120" w:after="60"/>
        <w:contextualSpacing/>
        <w:jc w:val="both"/>
        <w:rPr>
          <w:b/>
          <w:snapToGrid w:val="0"/>
          <w:sz w:val="24"/>
          <w:szCs w:val="24"/>
          <w:lang w:val="bg-BG" w:eastAsia="en-US"/>
        </w:rPr>
      </w:pPr>
      <w:r w:rsidRPr="001C007C">
        <w:rPr>
          <w:b/>
          <w:sz w:val="24"/>
          <w:szCs w:val="24"/>
        </w:rPr>
        <w:t>ГАРАНЦИОНЕН СРОК И ГАРАНЦИОННО (СЕРВИЗНО) ОБСЛУЖВАНЕ</w:t>
      </w:r>
      <w:r w:rsidR="00193D25">
        <w:rPr>
          <w:b/>
          <w:sz w:val="24"/>
          <w:szCs w:val="24"/>
          <w:lang w:val="bg-BG"/>
        </w:rPr>
        <w:t xml:space="preserve"> ЗА ОБОСОБЕНА ПОЗИЦИЯ № 1.</w:t>
      </w:r>
    </w:p>
    <w:p w:rsidR="00FD53A9" w:rsidRPr="001C007C" w:rsidRDefault="00FD53A9" w:rsidP="00D148F7">
      <w:pPr>
        <w:autoSpaceDE w:val="0"/>
        <w:autoSpaceDN w:val="0"/>
        <w:ind w:firstLine="708"/>
        <w:jc w:val="both"/>
        <w:rPr>
          <w:rFonts w:cs="Times New Roman"/>
          <w:szCs w:val="24"/>
        </w:rPr>
      </w:pPr>
      <w:r w:rsidRPr="001C007C">
        <w:rPr>
          <w:rFonts w:cs="Times New Roman"/>
          <w:szCs w:val="24"/>
        </w:rPr>
        <w:t xml:space="preserve">Минималния гаранционен срок и срокът за гаранционно обслужване е </w:t>
      </w:r>
      <w:r w:rsidR="00F820FA">
        <w:rPr>
          <w:rFonts w:cs="Times New Roman"/>
          <w:szCs w:val="24"/>
        </w:rPr>
        <w:t>24</w:t>
      </w:r>
      <w:r w:rsidRPr="001C007C">
        <w:rPr>
          <w:rFonts w:cs="Times New Roman"/>
          <w:szCs w:val="24"/>
        </w:rPr>
        <w:t xml:space="preserve"> месеца и започва да тече от датата на подписване на </w:t>
      </w:r>
      <w:proofErr w:type="spellStart"/>
      <w:r w:rsidRPr="001C007C">
        <w:rPr>
          <w:rFonts w:cs="Times New Roman"/>
          <w:szCs w:val="24"/>
        </w:rPr>
        <w:t>Приемо</w:t>
      </w:r>
      <w:proofErr w:type="spellEnd"/>
      <w:r w:rsidRPr="001C007C">
        <w:rPr>
          <w:rFonts w:cs="Times New Roman"/>
          <w:szCs w:val="24"/>
        </w:rPr>
        <w:t xml:space="preserve"> – предавателен протокол за доставка.</w:t>
      </w:r>
    </w:p>
    <w:p w:rsidR="00FD53A9" w:rsidRPr="00BC56C8" w:rsidRDefault="00FD53A9" w:rsidP="005F31DE">
      <w:pPr>
        <w:autoSpaceDE w:val="0"/>
        <w:autoSpaceDN w:val="0"/>
        <w:ind w:firstLine="708"/>
        <w:jc w:val="both"/>
        <w:rPr>
          <w:rFonts w:cs="Times New Roman"/>
          <w:szCs w:val="24"/>
        </w:rPr>
      </w:pPr>
      <w:r w:rsidRPr="001C007C">
        <w:rPr>
          <w:rFonts w:cs="Times New Roman"/>
          <w:szCs w:val="24"/>
        </w:rPr>
        <w:t xml:space="preserve">В рамките на гаранционния </w:t>
      </w:r>
      <w:r w:rsidRPr="00BC56C8">
        <w:rPr>
          <w:rFonts w:cs="Times New Roman"/>
          <w:szCs w:val="24"/>
        </w:rPr>
        <w:t xml:space="preserve">срок </w:t>
      </w:r>
      <w:r w:rsidR="00562944" w:rsidRPr="00BC56C8">
        <w:rPr>
          <w:rFonts w:cs="Times New Roman"/>
          <w:szCs w:val="24"/>
        </w:rPr>
        <w:t>Изпълнителя</w:t>
      </w:r>
      <w:r w:rsidRPr="00BC56C8">
        <w:rPr>
          <w:rFonts w:cs="Times New Roman"/>
          <w:szCs w:val="24"/>
        </w:rPr>
        <w:t xml:space="preserve"> отстранява със свои сили и средства всички повреди, и/или Несъответствия на Техниката, съответно подменя </w:t>
      </w:r>
      <w:proofErr w:type="spellStart"/>
      <w:r w:rsidRPr="00BC56C8">
        <w:rPr>
          <w:rFonts w:cs="Times New Roman"/>
          <w:szCs w:val="24"/>
        </w:rPr>
        <w:t>дефектирали</w:t>
      </w:r>
      <w:proofErr w:type="spellEnd"/>
      <w:r w:rsidRPr="00BC56C8">
        <w:rPr>
          <w:rFonts w:cs="Times New Roman"/>
          <w:szCs w:val="24"/>
        </w:rPr>
        <w:t xml:space="preserve"> части и/или компоненти. Възложителя уведомява </w:t>
      </w:r>
      <w:r w:rsidR="00562944" w:rsidRPr="00BC56C8">
        <w:rPr>
          <w:rFonts w:cs="Times New Roman"/>
          <w:szCs w:val="24"/>
        </w:rPr>
        <w:t>Изпълнителя</w:t>
      </w:r>
      <w:r w:rsidR="00BC56C8" w:rsidRPr="00BC56C8">
        <w:rPr>
          <w:rFonts w:cs="Times New Roman"/>
          <w:szCs w:val="24"/>
        </w:rPr>
        <w:t xml:space="preserve"> </w:t>
      </w:r>
      <w:r w:rsidRPr="00BC56C8">
        <w:rPr>
          <w:rFonts w:cs="Times New Roman"/>
          <w:szCs w:val="24"/>
        </w:rPr>
        <w:t xml:space="preserve">за всяко Несъответствие и/или </w:t>
      </w:r>
      <w:proofErr w:type="spellStart"/>
      <w:r w:rsidRPr="00BC56C8">
        <w:rPr>
          <w:rFonts w:cs="Times New Roman"/>
          <w:szCs w:val="24"/>
        </w:rPr>
        <w:t>дефектирала</w:t>
      </w:r>
      <w:proofErr w:type="spellEnd"/>
      <w:r w:rsidRPr="00BC56C8">
        <w:rPr>
          <w:rFonts w:cs="Times New Roman"/>
          <w:szCs w:val="24"/>
        </w:rPr>
        <w:t xml:space="preserve"> част с </w:t>
      </w:r>
      <w:proofErr w:type="spellStart"/>
      <w:r w:rsidRPr="00BC56C8">
        <w:rPr>
          <w:rFonts w:cs="Times New Roman"/>
          <w:szCs w:val="24"/>
        </w:rPr>
        <w:t>рекламационно</w:t>
      </w:r>
      <w:proofErr w:type="spellEnd"/>
      <w:r w:rsidRPr="00BC56C8">
        <w:rPr>
          <w:rFonts w:cs="Times New Roman"/>
          <w:szCs w:val="24"/>
        </w:rPr>
        <w:t xml:space="preserve"> съобщение. Срокът за реакция на място от квалифицирани представители на </w:t>
      </w:r>
      <w:r w:rsidR="00562944" w:rsidRPr="00BC56C8">
        <w:rPr>
          <w:rFonts w:cs="Times New Roman"/>
          <w:szCs w:val="24"/>
        </w:rPr>
        <w:t>Изпълнителя</w:t>
      </w:r>
      <w:r w:rsidRPr="00BC56C8">
        <w:rPr>
          <w:rFonts w:cs="Times New Roman"/>
          <w:szCs w:val="24"/>
        </w:rPr>
        <w:t xml:space="preserve"> 3 (три) работни дни, от получаване на </w:t>
      </w:r>
      <w:proofErr w:type="spellStart"/>
      <w:r w:rsidRPr="00BC56C8">
        <w:rPr>
          <w:rFonts w:cs="Times New Roman"/>
          <w:szCs w:val="24"/>
        </w:rPr>
        <w:t>рекламационното</w:t>
      </w:r>
      <w:proofErr w:type="spellEnd"/>
      <w:r w:rsidRPr="00BC56C8">
        <w:rPr>
          <w:rFonts w:cs="Times New Roman"/>
          <w:szCs w:val="24"/>
        </w:rPr>
        <w:t xml:space="preserve"> съобщение на Възложителя. След преглед на Техниката от квалифицираните представители на </w:t>
      </w:r>
      <w:r w:rsidR="00562944" w:rsidRPr="00BC56C8">
        <w:rPr>
          <w:rFonts w:cs="Times New Roman"/>
          <w:szCs w:val="24"/>
        </w:rPr>
        <w:t>Изпълнителя</w:t>
      </w:r>
      <w:r w:rsidRPr="00BC56C8">
        <w:rPr>
          <w:rFonts w:cs="Times New Roman"/>
          <w:szCs w:val="24"/>
        </w:rPr>
        <w:t xml:space="preserve"> се съставя констативен протокол за вида на повредата и/или Несъответствието, работите и срокът необходими за отстраняването ѝ в два еднообразни екземпляра.</w:t>
      </w:r>
    </w:p>
    <w:p w:rsidR="00FD53A9" w:rsidRPr="00BC56C8" w:rsidRDefault="00FD53A9" w:rsidP="005F31DE">
      <w:pPr>
        <w:autoSpaceDE w:val="0"/>
        <w:autoSpaceDN w:val="0"/>
        <w:ind w:firstLine="708"/>
        <w:jc w:val="both"/>
        <w:rPr>
          <w:rFonts w:cs="Times New Roman"/>
          <w:szCs w:val="24"/>
        </w:rPr>
      </w:pPr>
      <w:r w:rsidRPr="00BC56C8">
        <w:rPr>
          <w:rFonts w:cs="Times New Roman"/>
          <w:szCs w:val="24"/>
        </w:rPr>
        <w:t>Срокът за отстраняване на повреда и/или Несъответствие в сервиз е в срок от 3 (три) работни дни или по-кратък, считано от датата на констатирането им.</w:t>
      </w:r>
    </w:p>
    <w:p w:rsidR="00FD53A9" w:rsidRPr="00BC56C8" w:rsidRDefault="00562944" w:rsidP="005F31DE">
      <w:pPr>
        <w:autoSpaceDE w:val="0"/>
        <w:autoSpaceDN w:val="0"/>
        <w:ind w:firstLine="708"/>
        <w:jc w:val="both"/>
        <w:rPr>
          <w:rFonts w:cs="Times New Roman"/>
          <w:szCs w:val="24"/>
        </w:rPr>
      </w:pPr>
      <w:r w:rsidRPr="00BC56C8">
        <w:rPr>
          <w:rFonts w:cs="Times New Roman"/>
          <w:szCs w:val="24"/>
        </w:rPr>
        <w:t>Изпълнителят</w:t>
      </w:r>
      <w:r w:rsidR="00FD53A9" w:rsidRPr="00BC56C8">
        <w:rPr>
          <w:rFonts w:cs="Times New Roman"/>
          <w:szCs w:val="24"/>
        </w:rPr>
        <w:t xml:space="preserve"> трябва да посочи точен адрес, телефонен номер, факс и </w:t>
      </w:r>
      <w:proofErr w:type="spellStart"/>
      <w:r w:rsidR="00FD53A9" w:rsidRPr="00BC56C8">
        <w:rPr>
          <w:rFonts w:cs="Times New Roman"/>
          <w:szCs w:val="24"/>
        </w:rPr>
        <w:t>e-mail</w:t>
      </w:r>
      <w:proofErr w:type="spellEnd"/>
      <w:r w:rsidR="00FD53A9" w:rsidRPr="00BC56C8">
        <w:rPr>
          <w:rFonts w:cs="Times New Roman"/>
          <w:szCs w:val="24"/>
        </w:rPr>
        <w:t xml:space="preserve"> за връзка за регистриране на </w:t>
      </w:r>
      <w:proofErr w:type="spellStart"/>
      <w:r w:rsidR="00FD53A9" w:rsidRPr="00BC56C8">
        <w:rPr>
          <w:rFonts w:cs="Times New Roman"/>
          <w:szCs w:val="24"/>
        </w:rPr>
        <w:t>рекламационно</w:t>
      </w:r>
      <w:proofErr w:type="spellEnd"/>
      <w:r w:rsidR="00FD53A9" w:rsidRPr="00BC56C8">
        <w:rPr>
          <w:rFonts w:cs="Times New Roman"/>
          <w:szCs w:val="24"/>
        </w:rPr>
        <w:t xml:space="preserve"> писмо от Възложителя. </w:t>
      </w:r>
    </w:p>
    <w:p w:rsidR="00FD53A9" w:rsidRPr="00BC56C8" w:rsidRDefault="00562944" w:rsidP="005F31DE">
      <w:pPr>
        <w:autoSpaceDE w:val="0"/>
        <w:autoSpaceDN w:val="0"/>
        <w:ind w:firstLine="708"/>
        <w:jc w:val="both"/>
        <w:rPr>
          <w:rFonts w:cs="Times New Roman"/>
          <w:szCs w:val="24"/>
        </w:rPr>
      </w:pPr>
      <w:r w:rsidRPr="00BC56C8">
        <w:rPr>
          <w:rFonts w:cs="Times New Roman"/>
          <w:szCs w:val="24"/>
        </w:rPr>
        <w:t>Изпълнителят</w:t>
      </w:r>
      <w:r w:rsidR="00FD53A9" w:rsidRPr="00BC56C8">
        <w:rPr>
          <w:rFonts w:cs="Times New Roman"/>
          <w:szCs w:val="24"/>
        </w:rPr>
        <w:t xml:space="preserve"> се задължава да осигури за своя сметка гаранционна поддръжка в срока на гаранцията</w:t>
      </w:r>
      <w:r w:rsidR="00F609F5" w:rsidRPr="00BC56C8">
        <w:rPr>
          <w:rFonts w:cs="Times New Roman"/>
          <w:szCs w:val="24"/>
          <w:lang w:val="en-US"/>
        </w:rPr>
        <w:t xml:space="preserve"> </w:t>
      </w:r>
      <w:r w:rsidR="00FD53A9" w:rsidRPr="00BC56C8">
        <w:rPr>
          <w:rFonts w:cs="Times New Roman"/>
          <w:szCs w:val="24"/>
        </w:rPr>
        <w:t xml:space="preserve">(за труд, резервни части и консумативи), която започва да тече от датата на подписване на </w:t>
      </w:r>
      <w:proofErr w:type="spellStart"/>
      <w:r w:rsidR="00FD53A9" w:rsidRPr="00BC56C8">
        <w:rPr>
          <w:rFonts w:cs="Times New Roman"/>
          <w:szCs w:val="24"/>
        </w:rPr>
        <w:t>Приемо</w:t>
      </w:r>
      <w:proofErr w:type="spellEnd"/>
      <w:r w:rsidR="00FD53A9" w:rsidRPr="00BC56C8">
        <w:rPr>
          <w:rFonts w:cs="Times New Roman"/>
          <w:szCs w:val="24"/>
        </w:rPr>
        <w:t xml:space="preserve"> – предавателния протокол за доставка. </w:t>
      </w:r>
      <w:r w:rsidRPr="00BC56C8">
        <w:rPr>
          <w:rFonts w:cs="Times New Roman"/>
          <w:szCs w:val="24"/>
        </w:rPr>
        <w:t xml:space="preserve">Изпълнителят </w:t>
      </w:r>
      <w:r w:rsidR="00FD53A9" w:rsidRPr="00BC56C8">
        <w:rPr>
          <w:rFonts w:cs="Times New Roman"/>
          <w:szCs w:val="24"/>
        </w:rPr>
        <w:t xml:space="preserve">се задължава да извършва с предимство сервизно обслужване на Техниката на Възложителя по време на целия гаранционен период, в срок не по-късно от 3 (три) работни дни от постъпване на </w:t>
      </w:r>
      <w:r w:rsidR="00FD53A9" w:rsidRPr="00BC56C8">
        <w:rPr>
          <w:rFonts w:cs="Times New Roman"/>
          <w:szCs w:val="24"/>
        </w:rPr>
        <w:lastRenderedPageBreak/>
        <w:t xml:space="preserve">заявка за обслужване от страна на Възложителя. Гаранционното обслужване се осъществява на място в базата на Възложителя или в сервиз на </w:t>
      </w:r>
      <w:r w:rsidRPr="00BC56C8">
        <w:rPr>
          <w:rFonts w:cs="Times New Roman"/>
          <w:szCs w:val="24"/>
        </w:rPr>
        <w:t>Изпълнителя</w:t>
      </w:r>
      <w:r w:rsidR="00FD53A9" w:rsidRPr="00BC56C8">
        <w:rPr>
          <w:rFonts w:cs="Times New Roman"/>
          <w:szCs w:val="24"/>
        </w:rPr>
        <w:t>.</w:t>
      </w:r>
    </w:p>
    <w:p w:rsidR="00FD53A9" w:rsidRPr="00BC56C8" w:rsidRDefault="00FD53A9" w:rsidP="005F31DE">
      <w:pPr>
        <w:autoSpaceDE w:val="0"/>
        <w:autoSpaceDN w:val="0"/>
        <w:ind w:firstLine="708"/>
        <w:jc w:val="both"/>
        <w:rPr>
          <w:rFonts w:cs="Times New Roman"/>
          <w:szCs w:val="24"/>
        </w:rPr>
      </w:pPr>
      <w:r w:rsidRPr="00BC56C8">
        <w:rPr>
          <w:rFonts w:cs="Times New Roman"/>
          <w:szCs w:val="24"/>
        </w:rPr>
        <w:t xml:space="preserve">По време на гаранционния срок </w:t>
      </w:r>
      <w:r w:rsidR="00562944" w:rsidRPr="00BC56C8">
        <w:rPr>
          <w:rFonts w:cs="Times New Roman"/>
          <w:szCs w:val="24"/>
        </w:rPr>
        <w:t xml:space="preserve">Изпълнителят </w:t>
      </w:r>
      <w:r w:rsidRPr="00BC56C8">
        <w:rPr>
          <w:rFonts w:cs="Times New Roman"/>
          <w:szCs w:val="24"/>
        </w:rPr>
        <w:t>няма право да отказва приемането на Техниката в сервизите си за сервизно обслужване и/или гаранционен ремонт.</w:t>
      </w:r>
    </w:p>
    <w:p w:rsidR="00FD53A9" w:rsidRPr="001C007C" w:rsidRDefault="00FD53A9" w:rsidP="005F31DE">
      <w:pPr>
        <w:autoSpaceDE w:val="0"/>
        <w:autoSpaceDN w:val="0"/>
        <w:ind w:firstLine="708"/>
        <w:jc w:val="both"/>
        <w:rPr>
          <w:rFonts w:cs="Times New Roman"/>
          <w:szCs w:val="24"/>
        </w:rPr>
      </w:pPr>
      <w:r w:rsidRPr="00BC56C8">
        <w:rPr>
          <w:rFonts w:cs="Times New Roman"/>
          <w:szCs w:val="24"/>
        </w:rPr>
        <w:t xml:space="preserve">При невъзможност за отстраняване на възникналия проблем (настъпила повреда и/или Несъответствие) в срок от 3 работни дни, </w:t>
      </w:r>
      <w:r w:rsidR="00562944" w:rsidRPr="00BC56C8">
        <w:rPr>
          <w:rFonts w:cs="Times New Roman"/>
          <w:szCs w:val="24"/>
        </w:rPr>
        <w:t xml:space="preserve">Изпълнителя </w:t>
      </w:r>
      <w:r w:rsidRPr="00BC56C8">
        <w:rPr>
          <w:rFonts w:cs="Times New Roman"/>
          <w:szCs w:val="24"/>
        </w:rPr>
        <w:t>осигурява на Възложителя оборотна Техника от същия или подобен клас, до пълното отстраняване</w:t>
      </w:r>
      <w:r w:rsidRPr="001C007C">
        <w:rPr>
          <w:rFonts w:cs="Times New Roman"/>
          <w:szCs w:val="24"/>
        </w:rPr>
        <w:t xml:space="preserve"> на повреда и/или Несъответствие, като гаранционният срок в процес на поправяне, се удължава със срока през който е траело отстраняването на повредата. </w:t>
      </w:r>
    </w:p>
    <w:p w:rsidR="006F7A3B" w:rsidRPr="00D403E8" w:rsidRDefault="00D403E8" w:rsidP="00FD53A9">
      <w:pPr>
        <w:pStyle w:val="1"/>
        <w:spacing w:before="120" w:after="60"/>
        <w:ind w:left="0" w:firstLine="284"/>
        <w:contextualSpacing/>
        <w:jc w:val="both"/>
        <w:rPr>
          <w:rFonts w:eastAsiaTheme="minorHAnsi"/>
          <w:b/>
          <w:i/>
          <w:sz w:val="24"/>
          <w:szCs w:val="24"/>
          <w:lang w:val="bg-BG" w:eastAsia="en-US"/>
        </w:rPr>
      </w:pPr>
      <w:r w:rsidRPr="00D403E8">
        <w:rPr>
          <w:rFonts w:eastAsiaTheme="minorHAnsi"/>
          <w:b/>
          <w:i/>
          <w:sz w:val="24"/>
          <w:szCs w:val="24"/>
          <w:lang w:val="bg-BG" w:eastAsia="en-US"/>
        </w:rPr>
        <w:t xml:space="preserve">*Забележка: За обособена позиция № 2 Възложителят не изисква гаранционно обслужване. </w:t>
      </w:r>
    </w:p>
    <w:p w:rsidR="00D403E8" w:rsidRPr="001C007C" w:rsidRDefault="00D403E8" w:rsidP="00FD53A9">
      <w:pPr>
        <w:pStyle w:val="1"/>
        <w:spacing w:before="120" w:after="60"/>
        <w:ind w:left="0" w:firstLine="284"/>
        <w:contextualSpacing/>
        <w:jc w:val="both"/>
        <w:rPr>
          <w:rFonts w:eastAsiaTheme="minorHAnsi"/>
          <w:sz w:val="24"/>
          <w:szCs w:val="24"/>
          <w:lang w:val="bg-BG" w:eastAsia="en-US"/>
        </w:rPr>
      </w:pPr>
    </w:p>
    <w:p w:rsidR="007B3E29" w:rsidRPr="00A94B85" w:rsidRDefault="007B3E29" w:rsidP="005F31DE">
      <w:pPr>
        <w:pStyle w:val="1"/>
        <w:numPr>
          <w:ilvl w:val="1"/>
          <w:numId w:val="10"/>
        </w:numPr>
        <w:spacing w:before="120" w:after="60"/>
        <w:contextualSpacing/>
        <w:jc w:val="both"/>
        <w:rPr>
          <w:rFonts w:eastAsiaTheme="minorHAnsi"/>
          <w:b/>
          <w:sz w:val="24"/>
          <w:szCs w:val="24"/>
          <w:lang w:val="en-US" w:eastAsia="en-US"/>
        </w:rPr>
      </w:pPr>
      <w:r w:rsidRPr="00A94B85">
        <w:rPr>
          <w:rFonts w:eastAsiaTheme="minorHAnsi"/>
          <w:b/>
          <w:sz w:val="24"/>
          <w:szCs w:val="24"/>
          <w:lang w:val="bg-BG" w:eastAsia="en-US"/>
        </w:rPr>
        <w:t>ГАРАНЦИЯ ЗА ИЗПЪЛНЕНИЕ НА ДОГОВОРА</w:t>
      </w:r>
      <w:r w:rsidR="00193D25">
        <w:rPr>
          <w:rFonts w:eastAsiaTheme="minorHAnsi"/>
          <w:b/>
          <w:sz w:val="24"/>
          <w:szCs w:val="24"/>
          <w:lang w:val="bg-BG" w:eastAsia="en-US"/>
        </w:rPr>
        <w:t xml:space="preserve"> ЗА ОБОСОБЕНИ ПОЗИЦИИ № 1 И 2. </w:t>
      </w:r>
    </w:p>
    <w:p w:rsidR="00EF2078" w:rsidRPr="001C007C" w:rsidRDefault="00EF2078" w:rsidP="0089373A">
      <w:pPr>
        <w:jc w:val="both"/>
      </w:pPr>
      <w:r w:rsidRPr="001C007C">
        <w:rPr>
          <w:rFonts w:eastAsia="Times New Roman"/>
        </w:rPr>
        <w:t xml:space="preserve"> </w:t>
      </w:r>
      <w:r w:rsidR="005F31DE">
        <w:rPr>
          <w:rFonts w:eastAsia="Times New Roman"/>
        </w:rPr>
        <w:tab/>
      </w:r>
      <w:r w:rsidRPr="001C007C">
        <w:rPr>
          <w:rFonts w:eastAsia="Times New Roman"/>
        </w:rPr>
        <w:t xml:space="preserve">   Гаранцията за изпълнение на Договора е в размер на 3 % (три процента) от стойността на Договора, без включен ДДС</w:t>
      </w:r>
      <w:r w:rsidRPr="001C007C">
        <w:t xml:space="preserve"> и се представя в една от следните форми: парична сума преведена по сметка на Община Добричка в “Общинска банка” АД, клон Добрич, IBAN: BG 87 SOMB 913</w:t>
      </w:r>
      <w:r w:rsidR="0089373A" w:rsidRPr="001C007C">
        <w:t xml:space="preserve">033100200 01; BIC: SOMBBGSF; </w:t>
      </w:r>
      <w:r w:rsidRPr="001C007C">
        <w:t>оригинал на банкова гаранция на същата стойност</w:t>
      </w:r>
      <w:r w:rsidR="0089373A" w:rsidRPr="001C007C">
        <w:t xml:space="preserve">; застраховка, която обезпечава изпълнението чрез покритие на отговорността на Изпълнителя. </w:t>
      </w:r>
      <w:r w:rsidRPr="001C007C">
        <w:t xml:space="preserve"> </w:t>
      </w:r>
      <w:r w:rsidR="00193D25">
        <w:t>Изпълнителят</w:t>
      </w:r>
      <w:r w:rsidR="0089373A" w:rsidRPr="001C007C">
        <w:t xml:space="preserve"> сам избира формата на гаранцията за изпълнение. Гаранцията – парична сума и банкова гаранция може да се предостави от името на изпълнителя за сметка на трето лице – гарант. Когато избраният изпълнител е обединение, което не е юридическо лице, всеки от </w:t>
      </w:r>
      <w:proofErr w:type="spellStart"/>
      <w:r w:rsidR="0089373A" w:rsidRPr="001C007C">
        <w:t>съдружниците</w:t>
      </w:r>
      <w:proofErr w:type="spellEnd"/>
      <w:r w:rsidR="0089373A" w:rsidRPr="001C007C">
        <w:t xml:space="preserve"> в него може да е </w:t>
      </w:r>
      <w:proofErr w:type="spellStart"/>
      <w:r w:rsidR="0089373A" w:rsidRPr="001C007C">
        <w:t>наредител</w:t>
      </w:r>
      <w:proofErr w:type="spellEnd"/>
      <w:r w:rsidR="0089373A" w:rsidRPr="001C007C">
        <w:t xml:space="preserve"> по банковата гаранция, съответно вносител на сумата по гаранцията или титуляр на застраховката. Когато </w:t>
      </w:r>
      <w:r w:rsidR="00D403E8">
        <w:t>Изпълнителя</w:t>
      </w:r>
      <w:r w:rsidR="0089373A" w:rsidRPr="001C007C">
        <w:t xml:space="preserve"> избере гаранцията за изпълнение да бъде</w:t>
      </w:r>
      <w:r w:rsidR="000B3D97" w:rsidRPr="001C007C">
        <w:t xml:space="preserve"> банкова гаранция, тогава това трябва да бъде безусловна неотменима и изискуема при първо писмено поискване, в </w:t>
      </w:r>
      <w:r w:rsidR="00F609F5">
        <w:t>което Възложителя заяви, че изп</w:t>
      </w:r>
      <w:r w:rsidR="000B3D97" w:rsidRPr="001C007C">
        <w:t xml:space="preserve">ълнителя не е изпълнил задълженията по договора за възлагане на обществената поръчка. Възложителят ще освободи гаранцията за изпълнение, без да дължи лихви за периода, през който средствата законно са престояли при него. </w:t>
      </w:r>
    </w:p>
    <w:p w:rsidR="000B3D97" w:rsidRDefault="000B3D97" w:rsidP="000B3D97">
      <w:pPr>
        <w:jc w:val="both"/>
      </w:pPr>
      <w:r w:rsidRPr="001C007C">
        <w:tab/>
        <w:t xml:space="preserve">В договора са уредени условията и сроковете за задържане или освобождаване на гаранцията за изпълнение – Възложителят освобождава Гаранцията за изпълнение в срок до 30 дни след приключване на изпълнението на Договора. Гаранцията или съответната част от нея не се освобождава </w:t>
      </w:r>
      <w:r w:rsidR="00D148F7" w:rsidRPr="001C007C">
        <w:t>от Възложителя, ако в процеса на изпълнение на Договора е възникнал спор между Страните относно неизпълнение на з</w:t>
      </w:r>
      <w:r w:rsidR="001C007C">
        <w:t>адълженията на Изпълнителя и въ</w:t>
      </w:r>
      <w:r w:rsidR="00D148F7" w:rsidRPr="001C007C">
        <w:t>п</w:t>
      </w:r>
      <w:r w:rsidR="001C007C">
        <w:t>ро</w:t>
      </w:r>
      <w:r w:rsidR="00D148F7" w:rsidRPr="001C007C">
        <w:t xml:space="preserve">сът е отнесен за решаване пред съд. Възложителят има право да задържи съответна част и  да се удовлетвори от Гаранцията за изпълнение, когато Изпълнителя не изпълни някое от неговите задължения по Договора, както и в случаите на лошо, частично и забавено изпълнение на което и да е задължение на Изпълнителя. </w:t>
      </w:r>
    </w:p>
    <w:p w:rsidR="00236E6D" w:rsidRPr="001C007C" w:rsidRDefault="00236E6D" w:rsidP="000B3D97">
      <w:pPr>
        <w:jc w:val="both"/>
      </w:pPr>
    </w:p>
    <w:p w:rsidR="00236E6D" w:rsidRDefault="00236E6D" w:rsidP="00D148F7">
      <w:pPr>
        <w:jc w:val="both"/>
        <w:rPr>
          <w:b/>
          <w:u w:val="single"/>
        </w:rPr>
      </w:pPr>
    </w:p>
    <w:p w:rsidR="007B3E29" w:rsidRPr="007C6E6E" w:rsidRDefault="00D148F7" w:rsidP="00D148F7">
      <w:pPr>
        <w:jc w:val="both"/>
        <w:rPr>
          <w:b/>
          <w:i/>
          <w:sz w:val="28"/>
          <w:szCs w:val="28"/>
          <w:u w:val="single"/>
        </w:rPr>
      </w:pPr>
      <w:r w:rsidRPr="007C6E6E">
        <w:rPr>
          <w:b/>
          <w:i/>
          <w:sz w:val="28"/>
          <w:szCs w:val="28"/>
          <w:u w:val="single"/>
        </w:rPr>
        <w:t>Технически характеристики за ОП 1</w:t>
      </w:r>
    </w:p>
    <w:p w:rsidR="00EF2078" w:rsidRPr="001C007C" w:rsidRDefault="00EF2078" w:rsidP="007B3E29">
      <w:pPr>
        <w:pStyle w:val="1"/>
        <w:spacing w:before="120" w:after="60"/>
        <w:contextualSpacing/>
        <w:jc w:val="both"/>
        <w:rPr>
          <w:rFonts w:eastAsiaTheme="minorHAnsi"/>
          <w:sz w:val="24"/>
          <w:szCs w:val="24"/>
          <w:lang w:val="bg-BG" w:eastAsia="en-US"/>
        </w:rPr>
      </w:pPr>
    </w:p>
    <w:tbl>
      <w:tblPr>
        <w:tblW w:w="949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828"/>
        <w:gridCol w:w="5670"/>
      </w:tblGrid>
      <w:tr w:rsidR="0073268A" w:rsidRPr="001C007C" w:rsidTr="0073268A">
        <w:trPr>
          <w:trHeight w:val="788"/>
        </w:trPr>
        <w:tc>
          <w:tcPr>
            <w:tcW w:w="3828" w:type="dxa"/>
          </w:tcPr>
          <w:p w:rsidR="0073268A" w:rsidRPr="001C007C" w:rsidRDefault="0073268A" w:rsidP="00525B97">
            <w:pPr>
              <w:rPr>
                <w:b/>
                <w:bCs/>
                <w:u w:val="single"/>
              </w:rPr>
            </w:pPr>
            <w:r w:rsidRPr="001C007C">
              <w:rPr>
                <w:b/>
                <w:bCs/>
                <w:u w:val="single"/>
              </w:rPr>
              <w:t>Техническа характеристики</w:t>
            </w:r>
          </w:p>
        </w:tc>
        <w:tc>
          <w:tcPr>
            <w:tcW w:w="5670" w:type="dxa"/>
          </w:tcPr>
          <w:p w:rsidR="0073268A" w:rsidRPr="001C007C" w:rsidRDefault="0073268A" w:rsidP="00525B97">
            <w:pPr>
              <w:rPr>
                <w:b/>
                <w:bCs/>
                <w:u w:val="single"/>
                <w:lang w:val="en-US"/>
              </w:rPr>
            </w:pPr>
            <w:r w:rsidRPr="001C007C">
              <w:rPr>
                <w:b/>
                <w:bCs/>
              </w:rPr>
              <w:t xml:space="preserve">Изисквания за технически характеристики за доставка на нов специализиран </w:t>
            </w:r>
            <w:proofErr w:type="spellStart"/>
            <w:r w:rsidRPr="001C007C">
              <w:rPr>
                <w:b/>
                <w:bCs/>
              </w:rPr>
              <w:t>сметосъбиращ</w:t>
            </w:r>
            <w:proofErr w:type="spellEnd"/>
            <w:r w:rsidRPr="001C007C">
              <w:rPr>
                <w:b/>
                <w:bCs/>
              </w:rPr>
              <w:t xml:space="preserve"> камион </w:t>
            </w:r>
          </w:p>
        </w:tc>
      </w:tr>
      <w:tr w:rsidR="0073268A" w:rsidRPr="001C007C" w:rsidTr="0073268A">
        <w:trPr>
          <w:trHeight w:val="356"/>
        </w:trPr>
        <w:tc>
          <w:tcPr>
            <w:tcW w:w="9498" w:type="dxa"/>
            <w:gridSpan w:val="2"/>
          </w:tcPr>
          <w:p w:rsidR="0073268A" w:rsidRPr="001C007C" w:rsidRDefault="0073268A" w:rsidP="00742C49">
            <w:pPr>
              <w:jc w:val="center"/>
              <w:rPr>
                <w:b/>
              </w:rPr>
            </w:pPr>
            <w:r w:rsidRPr="001C007C">
              <w:rPr>
                <w:b/>
                <w:u w:val="single"/>
              </w:rPr>
              <w:t>Базов автомобил</w:t>
            </w:r>
          </w:p>
        </w:tc>
      </w:tr>
      <w:tr w:rsidR="0073268A" w:rsidRPr="00865776" w:rsidTr="0073268A">
        <w:trPr>
          <w:trHeight w:val="356"/>
        </w:trPr>
        <w:tc>
          <w:tcPr>
            <w:tcW w:w="3828" w:type="dxa"/>
          </w:tcPr>
          <w:p w:rsidR="0073268A" w:rsidRPr="00865776" w:rsidRDefault="0073268A" w:rsidP="00525B97">
            <w:pPr>
              <w:jc w:val="both"/>
              <w:rPr>
                <w:lang w:val="en-US"/>
              </w:rPr>
            </w:pPr>
            <w:r w:rsidRPr="00865776">
              <w:t>- Технически допустимо общо тегло на автомобила</w:t>
            </w:r>
            <w:r w:rsidRPr="00865776">
              <w:rPr>
                <w:lang w:val="en-US"/>
              </w:rPr>
              <w:t xml:space="preserve"> </w:t>
            </w:r>
          </w:p>
        </w:tc>
        <w:tc>
          <w:tcPr>
            <w:tcW w:w="5670" w:type="dxa"/>
          </w:tcPr>
          <w:p w:rsidR="0073268A" w:rsidRPr="00865776" w:rsidRDefault="00D55601" w:rsidP="00236E6D">
            <w:r>
              <w:t xml:space="preserve">Не по-малко от </w:t>
            </w:r>
            <w:r w:rsidR="0073268A" w:rsidRPr="00865776">
              <w:t xml:space="preserve"> </w:t>
            </w:r>
            <w:r w:rsidR="0073268A" w:rsidRPr="00865776">
              <w:rPr>
                <w:lang w:val="en-US"/>
              </w:rPr>
              <w:t>1</w:t>
            </w:r>
            <w:r w:rsidR="00236E6D">
              <w:t>8</w:t>
            </w:r>
            <w:r w:rsidR="0073268A" w:rsidRPr="00865776">
              <w:t> </w:t>
            </w:r>
            <w:r w:rsidR="0073268A" w:rsidRPr="00865776">
              <w:rPr>
                <w:lang w:val="en-US"/>
              </w:rPr>
              <w:t>0</w:t>
            </w:r>
            <w:r w:rsidR="0073268A" w:rsidRPr="00865776">
              <w:t>00 кг</w:t>
            </w:r>
          </w:p>
        </w:tc>
      </w:tr>
      <w:tr w:rsidR="0073268A" w:rsidRPr="00865776" w:rsidTr="0073268A">
        <w:trPr>
          <w:trHeight w:val="366"/>
        </w:trPr>
        <w:tc>
          <w:tcPr>
            <w:tcW w:w="3828" w:type="dxa"/>
          </w:tcPr>
          <w:p w:rsidR="0073268A" w:rsidRPr="00865776" w:rsidRDefault="0073268A" w:rsidP="00525B97">
            <w:pPr>
              <w:jc w:val="both"/>
            </w:pPr>
            <w:r w:rsidRPr="00865776">
              <w:t>- Тип автомобил</w:t>
            </w:r>
          </w:p>
        </w:tc>
        <w:tc>
          <w:tcPr>
            <w:tcW w:w="5670" w:type="dxa"/>
          </w:tcPr>
          <w:p w:rsidR="0073268A" w:rsidRPr="00865776" w:rsidRDefault="0073268A" w:rsidP="00525B97">
            <w:proofErr w:type="spellStart"/>
            <w:r w:rsidRPr="00865776">
              <w:t>Сметосъбиращ</w:t>
            </w:r>
            <w:proofErr w:type="spellEnd"/>
          </w:p>
        </w:tc>
      </w:tr>
      <w:tr w:rsidR="0073268A" w:rsidRPr="00865776" w:rsidTr="0073268A">
        <w:trPr>
          <w:trHeight w:val="366"/>
        </w:trPr>
        <w:tc>
          <w:tcPr>
            <w:tcW w:w="3828" w:type="dxa"/>
          </w:tcPr>
          <w:p w:rsidR="0073268A" w:rsidRPr="00865776" w:rsidRDefault="0073268A" w:rsidP="00525B97">
            <w:pPr>
              <w:jc w:val="both"/>
            </w:pPr>
            <w:r w:rsidRPr="00865776">
              <w:t xml:space="preserve">- Техническо състояние на </w:t>
            </w:r>
            <w:r w:rsidRPr="00865776">
              <w:lastRenderedPageBreak/>
              <w:t>автомобила</w:t>
            </w:r>
          </w:p>
        </w:tc>
        <w:tc>
          <w:tcPr>
            <w:tcW w:w="5670" w:type="dxa"/>
          </w:tcPr>
          <w:p w:rsidR="0073268A" w:rsidRPr="00865776" w:rsidRDefault="0073268A" w:rsidP="00525B97">
            <w:r w:rsidRPr="00865776">
              <w:lastRenderedPageBreak/>
              <w:t xml:space="preserve">Нов    с  гаранция за техническото състояние на база </w:t>
            </w:r>
            <w:r w:rsidRPr="00865776">
              <w:lastRenderedPageBreak/>
              <w:t>период или пробег в километри</w:t>
            </w:r>
          </w:p>
        </w:tc>
      </w:tr>
      <w:tr w:rsidR="0073268A" w:rsidRPr="00865776" w:rsidTr="0073268A">
        <w:trPr>
          <w:trHeight w:val="356"/>
        </w:trPr>
        <w:tc>
          <w:tcPr>
            <w:tcW w:w="3828" w:type="dxa"/>
          </w:tcPr>
          <w:p w:rsidR="0073268A" w:rsidRPr="00865776" w:rsidRDefault="0073268A" w:rsidP="00525B97">
            <w:pPr>
              <w:jc w:val="both"/>
            </w:pPr>
            <w:r w:rsidRPr="00865776">
              <w:lastRenderedPageBreak/>
              <w:t>-</w:t>
            </w:r>
            <w:r w:rsidRPr="00865776">
              <w:rPr>
                <w:lang w:val="en-US"/>
              </w:rPr>
              <w:t xml:space="preserve"> </w:t>
            </w:r>
            <w:r w:rsidRPr="00865776">
              <w:t>Стандарт</w:t>
            </w:r>
          </w:p>
        </w:tc>
        <w:tc>
          <w:tcPr>
            <w:tcW w:w="5670" w:type="dxa"/>
          </w:tcPr>
          <w:p w:rsidR="0073268A" w:rsidRPr="003A6613" w:rsidRDefault="0073268A" w:rsidP="00525B97">
            <w:pPr>
              <w:rPr>
                <w:rFonts w:ascii="Arial" w:hAnsi="Arial" w:cs="Arial"/>
                <w:color w:val="3E3E3E"/>
                <w:sz w:val="20"/>
                <w:szCs w:val="20"/>
                <w:shd w:val="clear" w:color="auto" w:fill="FFFFFF"/>
              </w:rPr>
            </w:pPr>
            <w:r w:rsidRPr="00742C49">
              <w:rPr>
                <w:rStyle w:val="st"/>
              </w:rPr>
              <w:t>БДС EN 1501-1:2011+A1:2015–„</w:t>
            </w:r>
            <w:r w:rsidRPr="00742C49">
              <w:t xml:space="preserve">Товарни автомобили за събиране и извозване на битови отпадъци и техните </w:t>
            </w:r>
            <w:proofErr w:type="spellStart"/>
            <w:r w:rsidRPr="00742C49">
              <w:t>контейнероповдигачи</w:t>
            </w:r>
            <w:proofErr w:type="spellEnd"/>
            <w:r w:rsidRPr="00865776">
              <w:t>”</w:t>
            </w:r>
            <w:r>
              <w:rPr>
                <w:rFonts w:ascii="Arial" w:hAnsi="Arial" w:cs="Arial"/>
                <w:color w:val="3E3E3E"/>
                <w:sz w:val="20"/>
                <w:szCs w:val="20"/>
                <w:shd w:val="clear" w:color="auto" w:fill="FFFFFF"/>
                <w:lang w:val="en-US"/>
              </w:rPr>
              <w:t xml:space="preserve"> </w:t>
            </w:r>
            <w:r w:rsidRPr="00865776">
              <w:t xml:space="preserve">или еквивалентни  </w:t>
            </w:r>
          </w:p>
        </w:tc>
      </w:tr>
      <w:tr w:rsidR="0073268A" w:rsidRPr="00865776" w:rsidTr="0073268A">
        <w:trPr>
          <w:trHeight w:val="506"/>
        </w:trPr>
        <w:tc>
          <w:tcPr>
            <w:tcW w:w="3828" w:type="dxa"/>
          </w:tcPr>
          <w:p w:rsidR="0073268A" w:rsidRPr="00865776" w:rsidRDefault="0073268A" w:rsidP="00525B97">
            <w:pPr>
              <w:jc w:val="both"/>
            </w:pPr>
            <w:r w:rsidRPr="00865776">
              <w:t>- Двигател</w:t>
            </w:r>
          </w:p>
        </w:tc>
        <w:tc>
          <w:tcPr>
            <w:tcW w:w="5670" w:type="dxa"/>
          </w:tcPr>
          <w:p w:rsidR="0073268A" w:rsidRPr="00865776" w:rsidRDefault="0073268A" w:rsidP="00525B97">
            <w:r w:rsidRPr="00865776">
              <w:t>Дизелов</w:t>
            </w:r>
          </w:p>
        </w:tc>
      </w:tr>
      <w:tr w:rsidR="0073268A" w:rsidRPr="00865776" w:rsidTr="0073268A">
        <w:trPr>
          <w:trHeight w:val="358"/>
        </w:trPr>
        <w:tc>
          <w:tcPr>
            <w:tcW w:w="3828" w:type="dxa"/>
          </w:tcPr>
          <w:p w:rsidR="0073268A" w:rsidRPr="00865776" w:rsidRDefault="0073268A" w:rsidP="00525B97">
            <w:pPr>
              <w:jc w:val="both"/>
            </w:pPr>
            <w:r w:rsidRPr="00865776">
              <w:t>- Обем на двигателя</w:t>
            </w:r>
          </w:p>
        </w:tc>
        <w:tc>
          <w:tcPr>
            <w:tcW w:w="5670" w:type="dxa"/>
          </w:tcPr>
          <w:p w:rsidR="0073268A" w:rsidRPr="00865776" w:rsidRDefault="00D55601" w:rsidP="00236E6D">
            <w:pPr>
              <w:rPr>
                <w:vertAlign w:val="superscript"/>
              </w:rPr>
            </w:pPr>
            <w:r>
              <w:t xml:space="preserve">Не по-малко от </w:t>
            </w:r>
            <w:r w:rsidR="0073268A">
              <w:t xml:space="preserve"> </w:t>
            </w:r>
            <w:r w:rsidR="0073268A" w:rsidRPr="00865776">
              <w:t xml:space="preserve"> </w:t>
            </w:r>
            <w:r w:rsidR="00236E6D">
              <w:t>6 500</w:t>
            </w:r>
            <w:r w:rsidR="0073268A" w:rsidRPr="00865776">
              <w:t xml:space="preserve">  см</w:t>
            </w:r>
            <w:r w:rsidR="0073268A" w:rsidRPr="00865776">
              <w:rPr>
                <w:vertAlign w:val="superscript"/>
              </w:rPr>
              <w:t>3</w:t>
            </w:r>
          </w:p>
        </w:tc>
      </w:tr>
      <w:tr w:rsidR="0073268A" w:rsidRPr="00865776" w:rsidTr="0073268A">
        <w:trPr>
          <w:trHeight w:val="340"/>
        </w:trPr>
        <w:tc>
          <w:tcPr>
            <w:tcW w:w="3828" w:type="dxa"/>
          </w:tcPr>
          <w:p w:rsidR="0073268A" w:rsidRPr="00865776" w:rsidRDefault="0073268A" w:rsidP="00525B97">
            <w:pPr>
              <w:jc w:val="both"/>
            </w:pPr>
            <w:r w:rsidRPr="00865776">
              <w:t>- Мощност на двигателя</w:t>
            </w:r>
          </w:p>
        </w:tc>
        <w:tc>
          <w:tcPr>
            <w:tcW w:w="5670" w:type="dxa"/>
          </w:tcPr>
          <w:p w:rsidR="0073268A" w:rsidRPr="00236E6D" w:rsidRDefault="00D55601" w:rsidP="00090F98">
            <w:pPr>
              <w:rPr>
                <w:lang w:val="en-US"/>
              </w:rPr>
            </w:pPr>
            <w:r>
              <w:t xml:space="preserve">Не по-малко от </w:t>
            </w:r>
            <w:r w:rsidR="0073268A" w:rsidRPr="00865776">
              <w:t xml:space="preserve"> </w:t>
            </w:r>
            <w:r w:rsidR="0073268A">
              <w:t xml:space="preserve"> </w:t>
            </w:r>
            <w:r w:rsidR="00090F98">
              <w:rPr>
                <w:lang w:val="en-US"/>
              </w:rPr>
              <w:t>200</w:t>
            </w:r>
            <w:r w:rsidR="00236E6D">
              <w:t xml:space="preserve"> </w:t>
            </w:r>
            <w:r w:rsidR="00236E6D">
              <w:rPr>
                <w:lang w:val="en-US"/>
              </w:rPr>
              <w:t>kW</w:t>
            </w:r>
          </w:p>
        </w:tc>
      </w:tr>
      <w:tr w:rsidR="0073268A" w:rsidRPr="00865776" w:rsidTr="0073268A">
        <w:trPr>
          <w:trHeight w:val="340"/>
        </w:trPr>
        <w:tc>
          <w:tcPr>
            <w:tcW w:w="3828" w:type="dxa"/>
          </w:tcPr>
          <w:p w:rsidR="0073268A" w:rsidRPr="00865776" w:rsidRDefault="0073268A" w:rsidP="00525B97">
            <w:pPr>
              <w:jc w:val="both"/>
            </w:pPr>
            <w:r w:rsidRPr="00865776">
              <w:t>- Управление</w:t>
            </w:r>
          </w:p>
        </w:tc>
        <w:tc>
          <w:tcPr>
            <w:tcW w:w="5670" w:type="dxa"/>
          </w:tcPr>
          <w:p w:rsidR="0073268A" w:rsidRPr="00865776" w:rsidRDefault="0073268A" w:rsidP="00525B97">
            <w:r w:rsidRPr="00865776">
              <w:t xml:space="preserve">Кормилно управление – с </w:t>
            </w:r>
            <w:proofErr w:type="spellStart"/>
            <w:r w:rsidRPr="00865776">
              <w:t>хидроусилвател</w:t>
            </w:r>
            <w:proofErr w:type="spellEnd"/>
          </w:p>
        </w:tc>
      </w:tr>
      <w:tr w:rsidR="0073268A" w:rsidRPr="00865776" w:rsidTr="0073268A">
        <w:trPr>
          <w:trHeight w:val="363"/>
        </w:trPr>
        <w:tc>
          <w:tcPr>
            <w:tcW w:w="3828" w:type="dxa"/>
          </w:tcPr>
          <w:p w:rsidR="0073268A" w:rsidRPr="00865776" w:rsidRDefault="0073268A" w:rsidP="00525B97">
            <w:pPr>
              <w:jc w:val="both"/>
            </w:pPr>
            <w:r w:rsidRPr="00865776">
              <w:t>- Ниво на емисии</w:t>
            </w:r>
          </w:p>
        </w:tc>
        <w:tc>
          <w:tcPr>
            <w:tcW w:w="5670" w:type="dxa"/>
          </w:tcPr>
          <w:p w:rsidR="0073268A" w:rsidRDefault="0073268A" w:rsidP="00525B97">
            <w:pPr>
              <w:rPr>
                <w:lang w:val="en-US"/>
              </w:rPr>
            </w:pPr>
            <w:r w:rsidRPr="00865776">
              <w:t xml:space="preserve">Европейски стандарти за емисии - </w:t>
            </w:r>
            <w:r w:rsidR="00D55601">
              <w:t xml:space="preserve">не по-малко от </w:t>
            </w:r>
            <w:r w:rsidRPr="00865776">
              <w:t xml:space="preserve"> EURO 6 или еквивалентни</w:t>
            </w:r>
            <w:r w:rsidRPr="00865776">
              <w:rPr>
                <w:lang w:val="en-US"/>
              </w:rPr>
              <w:t xml:space="preserve"> – </w:t>
            </w:r>
            <w:r w:rsidRPr="00865776">
              <w:t>доказва се с копие от регистрационен талон или удостоверение от производителя или официален негов представител</w:t>
            </w:r>
            <w:r w:rsidR="00236E6D">
              <w:rPr>
                <w:lang w:val="en-US"/>
              </w:rPr>
              <w:t>.</w:t>
            </w:r>
          </w:p>
          <w:p w:rsidR="00236E6D" w:rsidRPr="00236E6D" w:rsidRDefault="00236E6D" w:rsidP="00525B97">
            <w:r>
              <w:t xml:space="preserve">Двигателят да не е оборудван със система за </w:t>
            </w:r>
            <w:proofErr w:type="spellStart"/>
            <w:r>
              <w:t>рециркулация</w:t>
            </w:r>
            <w:proofErr w:type="spellEnd"/>
            <w:r>
              <w:t xml:space="preserve"> на изгорелите газове.</w:t>
            </w:r>
          </w:p>
        </w:tc>
      </w:tr>
      <w:tr w:rsidR="0073268A" w:rsidRPr="00865776" w:rsidTr="0073268A">
        <w:trPr>
          <w:trHeight w:val="346"/>
        </w:trPr>
        <w:tc>
          <w:tcPr>
            <w:tcW w:w="3828" w:type="dxa"/>
          </w:tcPr>
          <w:p w:rsidR="0073268A" w:rsidRPr="00865776" w:rsidRDefault="0073268A" w:rsidP="00525B97">
            <w:pPr>
              <w:jc w:val="both"/>
            </w:pPr>
            <w:r w:rsidRPr="00865776">
              <w:t>- Скоростна кутия</w:t>
            </w:r>
          </w:p>
        </w:tc>
        <w:tc>
          <w:tcPr>
            <w:tcW w:w="5670" w:type="dxa"/>
          </w:tcPr>
          <w:p w:rsidR="0073268A" w:rsidRPr="00865776" w:rsidRDefault="0073268A" w:rsidP="00A77398">
            <w:r>
              <w:t>Ръчна</w:t>
            </w:r>
            <w:r w:rsidRPr="00865776">
              <w:t xml:space="preserve"> с </w:t>
            </w:r>
            <w:r w:rsidR="00D55601">
              <w:t xml:space="preserve">не по-малко от </w:t>
            </w:r>
            <w:r w:rsidRPr="00865776">
              <w:t xml:space="preserve"> 6 предни и една задна предавки  </w:t>
            </w:r>
          </w:p>
        </w:tc>
      </w:tr>
      <w:tr w:rsidR="0073268A" w:rsidRPr="00865776" w:rsidTr="0073268A">
        <w:trPr>
          <w:trHeight w:val="342"/>
        </w:trPr>
        <w:tc>
          <w:tcPr>
            <w:tcW w:w="3828" w:type="dxa"/>
          </w:tcPr>
          <w:p w:rsidR="0073268A" w:rsidRPr="00865776" w:rsidRDefault="0073268A" w:rsidP="00525B97">
            <w:pPr>
              <w:jc w:val="both"/>
            </w:pPr>
            <w:r w:rsidRPr="00865776">
              <w:t>- Спирачна система</w:t>
            </w:r>
          </w:p>
        </w:tc>
        <w:tc>
          <w:tcPr>
            <w:tcW w:w="5670" w:type="dxa"/>
          </w:tcPr>
          <w:p w:rsidR="0073268A" w:rsidRPr="00865776" w:rsidRDefault="0073268A" w:rsidP="00525B97">
            <w:r w:rsidRPr="00865776">
              <w:t>С ABS или еквивалентни</w:t>
            </w:r>
          </w:p>
          <w:p w:rsidR="0073268A" w:rsidRPr="00865776" w:rsidRDefault="0073268A" w:rsidP="00525B97">
            <w:r w:rsidRPr="00865776">
              <w:t xml:space="preserve"> -  моторна спирачка с механичен или автоматичен режим на работа </w:t>
            </w:r>
          </w:p>
          <w:p w:rsidR="0073268A" w:rsidRPr="00F60A4B" w:rsidRDefault="0073268A" w:rsidP="00525B97">
            <w:r w:rsidRPr="00865776">
              <w:t>- спирачен асистент при потегляне под наклон</w:t>
            </w:r>
          </w:p>
        </w:tc>
      </w:tr>
      <w:tr w:rsidR="0073268A" w:rsidRPr="00865776" w:rsidTr="0073268A">
        <w:trPr>
          <w:trHeight w:val="437"/>
        </w:trPr>
        <w:tc>
          <w:tcPr>
            <w:tcW w:w="3828" w:type="dxa"/>
          </w:tcPr>
          <w:p w:rsidR="0073268A" w:rsidRPr="00865776" w:rsidRDefault="0073268A" w:rsidP="00525B97">
            <w:pPr>
              <w:jc w:val="both"/>
            </w:pPr>
            <w:r w:rsidRPr="00865776">
              <w:t>- Окачване</w:t>
            </w:r>
          </w:p>
        </w:tc>
        <w:tc>
          <w:tcPr>
            <w:tcW w:w="5670" w:type="dxa"/>
          </w:tcPr>
          <w:p w:rsidR="0073268A" w:rsidRPr="00865776" w:rsidRDefault="0073268A" w:rsidP="00525B97">
            <w:r w:rsidRPr="00865776">
              <w:t>Първа ос – управляема – с механично окачване;</w:t>
            </w:r>
          </w:p>
          <w:p w:rsidR="0073268A" w:rsidRPr="00865776" w:rsidRDefault="0073268A" w:rsidP="00525B97">
            <w:r w:rsidRPr="00865776">
              <w:t>Втора  – задвижваща ос с механично окачване</w:t>
            </w:r>
          </w:p>
        </w:tc>
      </w:tr>
      <w:tr w:rsidR="0073268A" w:rsidRPr="00865776" w:rsidTr="0073268A">
        <w:trPr>
          <w:trHeight w:val="437"/>
        </w:trPr>
        <w:tc>
          <w:tcPr>
            <w:tcW w:w="3828" w:type="dxa"/>
          </w:tcPr>
          <w:p w:rsidR="0073268A" w:rsidRPr="00865776" w:rsidRDefault="0073268A" w:rsidP="00525B97">
            <w:pPr>
              <w:jc w:val="both"/>
            </w:pPr>
            <w:r w:rsidRPr="00865776">
              <w:t xml:space="preserve">- </w:t>
            </w:r>
            <w:proofErr w:type="spellStart"/>
            <w:r w:rsidRPr="00865776">
              <w:t>Колесна</w:t>
            </w:r>
            <w:proofErr w:type="spellEnd"/>
            <w:r w:rsidRPr="00865776">
              <w:t xml:space="preserve"> формула</w:t>
            </w:r>
          </w:p>
        </w:tc>
        <w:tc>
          <w:tcPr>
            <w:tcW w:w="5670" w:type="dxa"/>
          </w:tcPr>
          <w:p w:rsidR="0073268A" w:rsidRPr="00865776" w:rsidRDefault="0073268A" w:rsidP="00525B97">
            <w:r w:rsidRPr="00865776">
              <w:t xml:space="preserve">4х2 </w:t>
            </w:r>
          </w:p>
        </w:tc>
      </w:tr>
      <w:tr w:rsidR="0073268A" w:rsidRPr="00865776" w:rsidTr="0073268A">
        <w:trPr>
          <w:trHeight w:val="444"/>
        </w:trPr>
        <w:tc>
          <w:tcPr>
            <w:tcW w:w="3828" w:type="dxa"/>
          </w:tcPr>
          <w:p w:rsidR="0073268A" w:rsidRPr="00865776" w:rsidRDefault="0073268A" w:rsidP="00525B97">
            <w:pPr>
              <w:jc w:val="both"/>
            </w:pPr>
            <w:r w:rsidRPr="00865776">
              <w:t>- Брой оси</w:t>
            </w:r>
          </w:p>
        </w:tc>
        <w:tc>
          <w:tcPr>
            <w:tcW w:w="5670" w:type="dxa"/>
          </w:tcPr>
          <w:p w:rsidR="0073268A" w:rsidRPr="00865776" w:rsidRDefault="0073268A" w:rsidP="00525B97">
            <w:r w:rsidRPr="00865776">
              <w:t>2 броя</w:t>
            </w:r>
          </w:p>
        </w:tc>
      </w:tr>
      <w:tr w:rsidR="0073268A" w:rsidRPr="00865776" w:rsidTr="0073268A">
        <w:trPr>
          <w:trHeight w:val="356"/>
        </w:trPr>
        <w:tc>
          <w:tcPr>
            <w:tcW w:w="3828" w:type="dxa"/>
          </w:tcPr>
          <w:p w:rsidR="0073268A" w:rsidRPr="00865776" w:rsidRDefault="0073268A" w:rsidP="00525B97">
            <w:pPr>
              <w:jc w:val="both"/>
            </w:pPr>
            <w:r w:rsidRPr="00865776">
              <w:t>- Кабина</w:t>
            </w:r>
          </w:p>
        </w:tc>
        <w:tc>
          <w:tcPr>
            <w:tcW w:w="5670" w:type="dxa"/>
          </w:tcPr>
          <w:p w:rsidR="0073268A" w:rsidRPr="00865776" w:rsidRDefault="0073268A" w:rsidP="00525B97">
            <w:r w:rsidRPr="00865776">
              <w:t>- 2+1 седалки</w:t>
            </w:r>
          </w:p>
          <w:p w:rsidR="0073268A" w:rsidRPr="00865776" w:rsidRDefault="0073268A" w:rsidP="00525B97">
            <w:r w:rsidRPr="00865776">
              <w:rPr>
                <w:lang w:val="en-US"/>
              </w:rPr>
              <w:t xml:space="preserve">- </w:t>
            </w:r>
            <w:r w:rsidRPr="00865776">
              <w:t>волан ляво разположен, регулируем</w:t>
            </w:r>
          </w:p>
          <w:p w:rsidR="0073268A" w:rsidRPr="00865776" w:rsidRDefault="0073268A" w:rsidP="00525B97">
            <w:r w:rsidRPr="00865776">
              <w:t xml:space="preserve">- дигитален </w:t>
            </w:r>
            <w:proofErr w:type="spellStart"/>
            <w:r w:rsidRPr="00865776">
              <w:t>тахограф</w:t>
            </w:r>
            <w:proofErr w:type="spellEnd"/>
          </w:p>
          <w:p w:rsidR="0073268A" w:rsidRPr="00865776" w:rsidRDefault="0073268A" w:rsidP="00525B97">
            <w:r w:rsidRPr="00865776">
              <w:t>- ограничител на скоростта</w:t>
            </w:r>
          </w:p>
          <w:p w:rsidR="0073268A" w:rsidRPr="00865776" w:rsidRDefault="0073268A" w:rsidP="00525B97">
            <w:r w:rsidRPr="00865776">
              <w:t xml:space="preserve">- бордови компютър </w:t>
            </w:r>
          </w:p>
          <w:p w:rsidR="0073268A" w:rsidRPr="00865776" w:rsidRDefault="0073268A" w:rsidP="00525B97">
            <w:r w:rsidRPr="00865776">
              <w:t xml:space="preserve">- </w:t>
            </w:r>
            <w:proofErr w:type="spellStart"/>
            <w:r w:rsidRPr="00865776">
              <w:t>климатик</w:t>
            </w:r>
            <w:proofErr w:type="spellEnd"/>
            <w:r w:rsidRPr="00865776">
              <w:t xml:space="preserve"> или </w:t>
            </w:r>
            <w:proofErr w:type="spellStart"/>
            <w:r w:rsidRPr="00865776">
              <w:t>климатроник</w:t>
            </w:r>
            <w:proofErr w:type="spellEnd"/>
          </w:p>
          <w:p w:rsidR="0073268A" w:rsidRPr="00865776" w:rsidRDefault="0073268A" w:rsidP="00525B97">
            <w:r w:rsidRPr="00865776">
              <w:t>-</w:t>
            </w:r>
            <w:proofErr w:type="spellStart"/>
            <w:r w:rsidRPr="00865776">
              <w:t>обезопасителни</w:t>
            </w:r>
            <w:proofErr w:type="spellEnd"/>
            <w:r w:rsidRPr="00865776">
              <w:t xml:space="preserve"> колани за всички пътници</w:t>
            </w:r>
          </w:p>
        </w:tc>
      </w:tr>
      <w:tr w:rsidR="0073268A" w:rsidRPr="00865776" w:rsidTr="0073268A">
        <w:trPr>
          <w:trHeight w:val="337"/>
        </w:trPr>
        <w:tc>
          <w:tcPr>
            <w:tcW w:w="3828" w:type="dxa"/>
          </w:tcPr>
          <w:p w:rsidR="0073268A" w:rsidRPr="00865776" w:rsidRDefault="0073268A" w:rsidP="00525B97">
            <w:pPr>
              <w:jc w:val="both"/>
            </w:pPr>
            <w:r w:rsidRPr="00865776">
              <w:t>- Гуми</w:t>
            </w:r>
          </w:p>
        </w:tc>
        <w:tc>
          <w:tcPr>
            <w:tcW w:w="5670" w:type="dxa"/>
          </w:tcPr>
          <w:p w:rsidR="0073268A" w:rsidRPr="00865776" w:rsidRDefault="0073268A" w:rsidP="00525B97">
            <w:r w:rsidRPr="00865776">
              <w:t xml:space="preserve">- минимален размер: </w:t>
            </w:r>
            <w:r w:rsidRPr="00865776">
              <w:rPr>
                <w:lang w:val="en-US"/>
              </w:rPr>
              <w:t xml:space="preserve"> R </w:t>
            </w:r>
            <w:r w:rsidRPr="00865776">
              <w:t xml:space="preserve">22.5    </w:t>
            </w:r>
          </w:p>
          <w:p w:rsidR="0073268A" w:rsidRPr="00865776" w:rsidRDefault="0073268A" w:rsidP="00230678">
            <w:pPr>
              <w:rPr>
                <w:lang w:val="en-US"/>
              </w:rPr>
            </w:pPr>
            <w:r w:rsidRPr="00865776">
              <w:t xml:space="preserve">- наличие на резервна гума с джанта </w:t>
            </w:r>
          </w:p>
        </w:tc>
      </w:tr>
      <w:tr w:rsidR="0073268A" w:rsidRPr="00865776" w:rsidTr="0073268A">
        <w:trPr>
          <w:trHeight w:val="348"/>
        </w:trPr>
        <w:tc>
          <w:tcPr>
            <w:tcW w:w="3828" w:type="dxa"/>
          </w:tcPr>
          <w:p w:rsidR="0073268A" w:rsidRPr="00865776" w:rsidRDefault="0073268A" w:rsidP="00525B97">
            <w:pPr>
              <w:jc w:val="both"/>
            </w:pPr>
            <w:r w:rsidRPr="00865776">
              <w:t>- Резервоар за гориво</w:t>
            </w:r>
          </w:p>
        </w:tc>
        <w:tc>
          <w:tcPr>
            <w:tcW w:w="5670" w:type="dxa"/>
          </w:tcPr>
          <w:p w:rsidR="0073268A" w:rsidRPr="00865776" w:rsidRDefault="0073268A" w:rsidP="00525B97">
            <w:r w:rsidRPr="00865776">
              <w:t>1 брой</w:t>
            </w:r>
          </w:p>
        </w:tc>
      </w:tr>
      <w:tr w:rsidR="0073268A" w:rsidRPr="00865776" w:rsidTr="0073268A">
        <w:trPr>
          <w:trHeight w:val="364"/>
        </w:trPr>
        <w:tc>
          <w:tcPr>
            <w:tcW w:w="3828" w:type="dxa"/>
          </w:tcPr>
          <w:p w:rsidR="0073268A" w:rsidRPr="00865776" w:rsidRDefault="0073268A" w:rsidP="00525B97">
            <w:pPr>
              <w:jc w:val="both"/>
            </w:pPr>
            <w:r>
              <w:t>-</w:t>
            </w:r>
            <w:r w:rsidRPr="00865776">
              <w:t>Светлинна сигнализация</w:t>
            </w:r>
          </w:p>
        </w:tc>
        <w:tc>
          <w:tcPr>
            <w:tcW w:w="5670" w:type="dxa"/>
          </w:tcPr>
          <w:p w:rsidR="0073268A" w:rsidRPr="00865776" w:rsidRDefault="0073268A" w:rsidP="0073268A">
            <w:r w:rsidRPr="00865776">
              <w:t>-предни  и задни фарове за мъгла</w:t>
            </w:r>
          </w:p>
        </w:tc>
      </w:tr>
      <w:tr w:rsidR="0073268A" w:rsidRPr="00865776" w:rsidTr="0073268A">
        <w:trPr>
          <w:trHeight w:val="358"/>
        </w:trPr>
        <w:tc>
          <w:tcPr>
            <w:tcW w:w="3828" w:type="dxa"/>
          </w:tcPr>
          <w:p w:rsidR="0073268A" w:rsidRPr="00865776" w:rsidRDefault="0073268A" w:rsidP="00525B97">
            <w:pPr>
              <w:jc w:val="both"/>
            </w:pPr>
            <w:r w:rsidRPr="00865776">
              <w:t>- Сигнални лампи /маяк/</w:t>
            </w:r>
          </w:p>
        </w:tc>
        <w:tc>
          <w:tcPr>
            <w:tcW w:w="5670" w:type="dxa"/>
          </w:tcPr>
          <w:p w:rsidR="0073268A" w:rsidRPr="00865776" w:rsidRDefault="0073268A" w:rsidP="00525B97">
            <w:r w:rsidRPr="00865776">
              <w:t>Да</w:t>
            </w:r>
          </w:p>
        </w:tc>
      </w:tr>
      <w:tr w:rsidR="0073268A" w:rsidRPr="00865776" w:rsidTr="0073268A">
        <w:trPr>
          <w:trHeight w:val="543"/>
        </w:trPr>
        <w:tc>
          <w:tcPr>
            <w:tcW w:w="3828" w:type="dxa"/>
          </w:tcPr>
          <w:p w:rsidR="0073268A" w:rsidRPr="00865776" w:rsidRDefault="0073268A" w:rsidP="00525B97">
            <w:r w:rsidRPr="00865776">
              <w:t>- Звуков сигнал при движение на заден ход</w:t>
            </w:r>
          </w:p>
        </w:tc>
        <w:tc>
          <w:tcPr>
            <w:tcW w:w="5670" w:type="dxa"/>
          </w:tcPr>
          <w:p w:rsidR="0073268A" w:rsidRPr="00865776" w:rsidRDefault="0073268A" w:rsidP="00525B97">
            <w:r w:rsidRPr="00865776">
              <w:t>Да</w:t>
            </w:r>
          </w:p>
        </w:tc>
      </w:tr>
      <w:tr w:rsidR="0073268A" w:rsidRPr="00865776" w:rsidTr="0073268A">
        <w:trPr>
          <w:trHeight w:val="339"/>
        </w:trPr>
        <w:tc>
          <w:tcPr>
            <w:tcW w:w="3828" w:type="dxa"/>
          </w:tcPr>
          <w:p w:rsidR="0073268A" w:rsidRPr="00865776" w:rsidRDefault="0073268A" w:rsidP="00525B97">
            <w:r w:rsidRPr="00865776">
              <w:t xml:space="preserve">-Изисквания за </w:t>
            </w:r>
            <w:r w:rsidRPr="00865776">
              <w:rPr>
                <w:lang w:val="en-US"/>
              </w:rPr>
              <w:t xml:space="preserve">GPS </w:t>
            </w:r>
            <w:r w:rsidRPr="00865776">
              <w:t>система</w:t>
            </w:r>
          </w:p>
        </w:tc>
        <w:tc>
          <w:tcPr>
            <w:tcW w:w="5670" w:type="dxa"/>
          </w:tcPr>
          <w:p w:rsidR="0073268A" w:rsidRPr="00865776" w:rsidRDefault="0073268A" w:rsidP="00525B97">
            <w:pPr>
              <w:rPr>
                <w:lang w:val="en-US"/>
              </w:rPr>
            </w:pPr>
            <w:r w:rsidRPr="00865776">
              <w:t xml:space="preserve">Оборудвана с преподготовка за </w:t>
            </w:r>
            <w:r w:rsidRPr="00865776">
              <w:rPr>
                <w:lang w:val="en-US"/>
              </w:rPr>
              <w:t>GPS</w:t>
            </w:r>
          </w:p>
        </w:tc>
      </w:tr>
      <w:tr w:rsidR="0073268A" w:rsidRPr="00865776" w:rsidTr="0073268A">
        <w:trPr>
          <w:trHeight w:val="339"/>
        </w:trPr>
        <w:tc>
          <w:tcPr>
            <w:tcW w:w="3828" w:type="dxa"/>
          </w:tcPr>
          <w:p w:rsidR="0073268A" w:rsidRPr="00865776" w:rsidRDefault="0073268A" w:rsidP="00525B97">
            <w:r w:rsidRPr="00865776">
              <w:t>-Аварийно и медицинско оборудване</w:t>
            </w:r>
          </w:p>
        </w:tc>
        <w:tc>
          <w:tcPr>
            <w:tcW w:w="5670" w:type="dxa"/>
          </w:tcPr>
          <w:p w:rsidR="0073268A" w:rsidRPr="00865776" w:rsidRDefault="0073268A" w:rsidP="00525B97">
            <w:proofErr w:type="spellStart"/>
            <w:r w:rsidRPr="00F60A4B">
              <w:t>Аптечка</w:t>
            </w:r>
            <w:proofErr w:type="spellEnd"/>
            <w:r w:rsidRPr="00F60A4B">
              <w:t xml:space="preserve">, </w:t>
            </w:r>
            <w:proofErr w:type="spellStart"/>
            <w:r w:rsidRPr="00F60A4B">
              <w:t>свотлоотразителен</w:t>
            </w:r>
            <w:proofErr w:type="spellEnd"/>
            <w:r w:rsidRPr="00F60A4B">
              <w:t xml:space="preserve"> триъгълник със стойка, пожарогасител, </w:t>
            </w:r>
            <w:proofErr w:type="spellStart"/>
            <w:r w:rsidRPr="00F60A4B">
              <w:t>светлоотразителна</w:t>
            </w:r>
            <w:proofErr w:type="spellEnd"/>
            <w:r w:rsidRPr="00F60A4B">
              <w:t xml:space="preserve"> жилетка,</w:t>
            </w:r>
            <w:r w:rsidRPr="00865776">
              <w:t xml:space="preserve"> хидравличен крик с товароподемност над 10 тона</w:t>
            </w:r>
          </w:p>
        </w:tc>
      </w:tr>
      <w:tr w:rsidR="0073268A" w:rsidRPr="00865776" w:rsidTr="0073268A">
        <w:trPr>
          <w:trHeight w:val="337"/>
        </w:trPr>
        <w:tc>
          <w:tcPr>
            <w:tcW w:w="9498" w:type="dxa"/>
            <w:gridSpan w:val="2"/>
          </w:tcPr>
          <w:p w:rsidR="0073268A" w:rsidRPr="00865776" w:rsidRDefault="0073268A" w:rsidP="00525B97">
            <w:pPr>
              <w:jc w:val="center"/>
              <w:rPr>
                <w:b/>
                <w:u w:val="single"/>
              </w:rPr>
            </w:pPr>
          </w:p>
          <w:p w:rsidR="0073268A" w:rsidRPr="00865776" w:rsidRDefault="0073268A" w:rsidP="00525B97">
            <w:pPr>
              <w:jc w:val="center"/>
              <w:rPr>
                <w:b/>
                <w:u w:val="single"/>
              </w:rPr>
            </w:pPr>
            <w:r w:rsidRPr="00865776">
              <w:rPr>
                <w:b/>
                <w:u w:val="single"/>
              </w:rPr>
              <w:t>Надстройка и специално оборудване</w:t>
            </w:r>
          </w:p>
        </w:tc>
      </w:tr>
      <w:tr w:rsidR="0073268A" w:rsidRPr="00865776" w:rsidTr="0073268A">
        <w:trPr>
          <w:trHeight w:val="337"/>
        </w:trPr>
        <w:tc>
          <w:tcPr>
            <w:tcW w:w="3828" w:type="dxa"/>
          </w:tcPr>
          <w:p w:rsidR="0073268A" w:rsidRPr="00865776" w:rsidRDefault="0073268A" w:rsidP="00525B97">
            <w:r w:rsidRPr="00865776">
              <w:t>-  Обем/размер на надстройка</w:t>
            </w:r>
          </w:p>
        </w:tc>
        <w:tc>
          <w:tcPr>
            <w:tcW w:w="5670" w:type="dxa"/>
          </w:tcPr>
          <w:p w:rsidR="0073268A" w:rsidRPr="00865776" w:rsidRDefault="0073268A" w:rsidP="007C6E6E">
            <w:r w:rsidRPr="00865776">
              <w:t>Мин. 1</w:t>
            </w:r>
            <w:r w:rsidR="007C6E6E">
              <w:t>6</w:t>
            </w:r>
            <w:r w:rsidRPr="00865776">
              <w:t xml:space="preserve"> куб. м. </w:t>
            </w:r>
          </w:p>
        </w:tc>
      </w:tr>
      <w:tr w:rsidR="0073268A" w:rsidRPr="00865776" w:rsidTr="0073268A">
        <w:trPr>
          <w:trHeight w:val="388"/>
        </w:trPr>
        <w:tc>
          <w:tcPr>
            <w:tcW w:w="3828" w:type="dxa"/>
          </w:tcPr>
          <w:p w:rsidR="0073268A" w:rsidRPr="007C6E6E" w:rsidRDefault="0073268A" w:rsidP="00525B97">
            <w:r w:rsidRPr="007C6E6E">
              <w:t xml:space="preserve"> -Тип</w:t>
            </w:r>
          </w:p>
        </w:tc>
        <w:tc>
          <w:tcPr>
            <w:tcW w:w="5670" w:type="dxa"/>
          </w:tcPr>
          <w:p w:rsidR="0073268A" w:rsidRPr="007C6E6E" w:rsidRDefault="007C6E6E" w:rsidP="00525B97">
            <w:proofErr w:type="spellStart"/>
            <w:r>
              <w:t>В</w:t>
            </w:r>
            <w:r w:rsidR="0073268A" w:rsidRPr="007C6E6E">
              <w:t>ариопреса</w:t>
            </w:r>
            <w:proofErr w:type="spellEnd"/>
          </w:p>
        </w:tc>
      </w:tr>
      <w:tr w:rsidR="0073268A" w:rsidRPr="00865776" w:rsidTr="0073268A">
        <w:trPr>
          <w:trHeight w:val="312"/>
        </w:trPr>
        <w:tc>
          <w:tcPr>
            <w:tcW w:w="3828" w:type="dxa"/>
          </w:tcPr>
          <w:p w:rsidR="0073268A" w:rsidRPr="00865776" w:rsidRDefault="0073268A" w:rsidP="00525B97">
            <w:r w:rsidRPr="00865776">
              <w:t>- Надстройка вид</w:t>
            </w:r>
          </w:p>
        </w:tc>
        <w:tc>
          <w:tcPr>
            <w:tcW w:w="5670" w:type="dxa"/>
          </w:tcPr>
          <w:p w:rsidR="0073268A" w:rsidRPr="00865776" w:rsidRDefault="007C6E6E" w:rsidP="00525B97">
            <w:proofErr w:type="spellStart"/>
            <w:r>
              <w:t>С</w:t>
            </w:r>
            <w:r w:rsidR="0073268A" w:rsidRPr="00865776">
              <w:t>метосъбираща</w:t>
            </w:r>
            <w:proofErr w:type="spellEnd"/>
          </w:p>
        </w:tc>
      </w:tr>
      <w:tr w:rsidR="0073268A" w:rsidRPr="00865776" w:rsidTr="0073268A">
        <w:trPr>
          <w:trHeight w:val="352"/>
        </w:trPr>
        <w:tc>
          <w:tcPr>
            <w:tcW w:w="3828" w:type="dxa"/>
          </w:tcPr>
          <w:p w:rsidR="0073268A" w:rsidRPr="00865776" w:rsidRDefault="0073268A" w:rsidP="00525B97">
            <w:r w:rsidRPr="00865776">
              <w:lastRenderedPageBreak/>
              <w:t>- Степен на компресиране</w:t>
            </w:r>
          </w:p>
        </w:tc>
        <w:tc>
          <w:tcPr>
            <w:tcW w:w="5670" w:type="dxa"/>
          </w:tcPr>
          <w:p w:rsidR="0073268A" w:rsidRPr="00865776" w:rsidRDefault="00D55601" w:rsidP="00525B97">
            <w:r>
              <w:t xml:space="preserve">Не по-малко от </w:t>
            </w:r>
            <w:r w:rsidR="0073268A" w:rsidRPr="00865776">
              <w:t xml:space="preserve"> </w:t>
            </w:r>
            <w:r w:rsidR="0073268A" w:rsidRPr="00865776">
              <w:rPr>
                <w:lang w:val="en-US"/>
              </w:rPr>
              <w:t>5</w:t>
            </w:r>
            <w:r w:rsidR="0073268A" w:rsidRPr="00865776">
              <w:t xml:space="preserve"> към 1</w:t>
            </w:r>
          </w:p>
        </w:tc>
      </w:tr>
      <w:tr w:rsidR="0073268A" w:rsidRPr="00865776" w:rsidTr="0073268A">
        <w:trPr>
          <w:trHeight w:val="352"/>
        </w:trPr>
        <w:tc>
          <w:tcPr>
            <w:tcW w:w="3828" w:type="dxa"/>
          </w:tcPr>
          <w:p w:rsidR="0073268A" w:rsidRPr="00865776" w:rsidRDefault="0073268A" w:rsidP="00525B97">
            <w:r w:rsidRPr="00865776">
              <w:t xml:space="preserve">- Хидравлична система </w:t>
            </w:r>
          </w:p>
        </w:tc>
        <w:tc>
          <w:tcPr>
            <w:tcW w:w="5670" w:type="dxa"/>
          </w:tcPr>
          <w:p w:rsidR="0073268A" w:rsidRPr="00865776" w:rsidRDefault="0073268A" w:rsidP="00525B97">
            <w:r w:rsidRPr="00865776">
              <w:t xml:space="preserve">- </w:t>
            </w:r>
            <w:proofErr w:type="spellStart"/>
            <w:r w:rsidRPr="00865776">
              <w:t>Двукръгова</w:t>
            </w:r>
            <w:proofErr w:type="spellEnd"/>
            <w:r w:rsidRPr="00865776">
              <w:t>, осигуряваща независима и едновременна работа на пресоващия и повдигащия механизъм;</w:t>
            </w:r>
          </w:p>
          <w:p w:rsidR="0073268A" w:rsidRPr="00865776" w:rsidRDefault="0073268A" w:rsidP="00525B97">
            <w:r w:rsidRPr="00865776">
              <w:t>- Ръчен и автоматичен режим на работа на пресоващия механизъм;</w:t>
            </w:r>
          </w:p>
        </w:tc>
      </w:tr>
      <w:tr w:rsidR="0073268A" w:rsidRPr="00865776" w:rsidTr="0073268A">
        <w:trPr>
          <w:trHeight w:val="337"/>
        </w:trPr>
        <w:tc>
          <w:tcPr>
            <w:tcW w:w="3828" w:type="dxa"/>
          </w:tcPr>
          <w:p w:rsidR="0073268A" w:rsidRPr="00865776" w:rsidRDefault="0073268A" w:rsidP="00525B97">
            <w:pPr>
              <w:jc w:val="both"/>
            </w:pPr>
            <w:r w:rsidRPr="00865776">
              <w:t>- Изискване към изработката на бункера</w:t>
            </w:r>
          </w:p>
        </w:tc>
        <w:tc>
          <w:tcPr>
            <w:tcW w:w="5670" w:type="dxa"/>
          </w:tcPr>
          <w:p w:rsidR="0073268A" w:rsidRPr="00865776" w:rsidRDefault="0073268A" w:rsidP="007C6E6E">
            <w:r w:rsidRPr="00865776">
              <w:t xml:space="preserve">- Изработен от </w:t>
            </w:r>
            <w:proofErr w:type="spellStart"/>
            <w:r w:rsidRPr="00865776">
              <w:t>износоустойчива</w:t>
            </w:r>
            <w:proofErr w:type="spellEnd"/>
            <w:r w:rsidRPr="00865776">
              <w:t xml:space="preserve"> стомана с дебелина на  под </w:t>
            </w:r>
            <w:r w:rsidR="007C6E6E">
              <w:t xml:space="preserve">и </w:t>
            </w:r>
            <w:r w:rsidRPr="00865776">
              <w:t xml:space="preserve">стени </w:t>
            </w:r>
            <w:bookmarkStart w:id="0" w:name="_GoBack"/>
            <w:r w:rsidR="00D55601">
              <w:t xml:space="preserve">не по-малко от </w:t>
            </w:r>
            <w:bookmarkEnd w:id="0"/>
            <w:r w:rsidRPr="00865776">
              <w:t xml:space="preserve"> </w:t>
            </w:r>
            <w:r w:rsidR="007C6E6E">
              <w:t>4</w:t>
            </w:r>
            <w:r w:rsidRPr="00865776">
              <w:t xml:space="preserve"> мм </w:t>
            </w:r>
          </w:p>
        </w:tc>
      </w:tr>
      <w:tr w:rsidR="0073268A" w:rsidRPr="00865776" w:rsidTr="0073268A">
        <w:trPr>
          <w:trHeight w:val="337"/>
        </w:trPr>
        <w:tc>
          <w:tcPr>
            <w:tcW w:w="3828" w:type="dxa"/>
          </w:tcPr>
          <w:p w:rsidR="0073268A" w:rsidRPr="00865776" w:rsidRDefault="0073268A" w:rsidP="00525B97">
            <w:pPr>
              <w:jc w:val="both"/>
            </w:pPr>
            <w:r w:rsidRPr="00865776">
              <w:t>-Вана за събиране на течности с кран за източване</w:t>
            </w:r>
          </w:p>
        </w:tc>
        <w:tc>
          <w:tcPr>
            <w:tcW w:w="5670" w:type="dxa"/>
          </w:tcPr>
          <w:p w:rsidR="0073268A" w:rsidRPr="00865776" w:rsidRDefault="0073268A" w:rsidP="00525B97">
            <w:r w:rsidRPr="00865776">
              <w:t xml:space="preserve">- С обем </w:t>
            </w:r>
            <w:r w:rsidR="00D55601">
              <w:t xml:space="preserve">не по-малко от </w:t>
            </w:r>
            <w:r w:rsidRPr="00865776">
              <w:t xml:space="preserve"> 60 литра</w:t>
            </w:r>
          </w:p>
        </w:tc>
      </w:tr>
      <w:tr w:rsidR="0073268A" w:rsidRPr="00865776" w:rsidTr="0073268A">
        <w:trPr>
          <w:trHeight w:val="337"/>
        </w:trPr>
        <w:tc>
          <w:tcPr>
            <w:tcW w:w="3828" w:type="dxa"/>
          </w:tcPr>
          <w:p w:rsidR="0073268A" w:rsidRPr="00865776" w:rsidRDefault="0073268A" w:rsidP="00525B97">
            <w:pPr>
              <w:jc w:val="both"/>
              <w:rPr>
                <w:lang w:val="en-US"/>
              </w:rPr>
            </w:pPr>
            <w:r w:rsidRPr="00865776">
              <w:t xml:space="preserve">- Механизъм за повдигане и изпразване на контейнери </w:t>
            </w:r>
          </w:p>
        </w:tc>
        <w:tc>
          <w:tcPr>
            <w:tcW w:w="5670" w:type="dxa"/>
          </w:tcPr>
          <w:p w:rsidR="0073268A" w:rsidRPr="00865776" w:rsidRDefault="0073268A" w:rsidP="00525B97">
            <w:r w:rsidRPr="00865776">
              <w:t xml:space="preserve"> -комбиниран, за повдигане и изпразване на контейнери тип „Бобър” 1100 литра и кофи с обем 110 литра, 120 литра и 240 литра.</w:t>
            </w:r>
          </w:p>
        </w:tc>
      </w:tr>
      <w:tr w:rsidR="0073268A" w:rsidRPr="00865776" w:rsidTr="0073268A">
        <w:trPr>
          <w:trHeight w:val="337"/>
        </w:trPr>
        <w:tc>
          <w:tcPr>
            <w:tcW w:w="3828" w:type="dxa"/>
          </w:tcPr>
          <w:p w:rsidR="0073268A" w:rsidRPr="00865776" w:rsidRDefault="0073268A" w:rsidP="00525B97">
            <w:pPr>
              <w:jc w:val="both"/>
            </w:pPr>
            <w:r w:rsidRPr="00865776">
              <w:t>-</w:t>
            </w:r>
            <w:proofErr w:type="spellStart"/>
            <w:r w:rsidRPr="00865776">
              <w:t>Степенки</w:t>
            </w:r>
            <w:proofErr w:type="spellEnd"/>
            <w:r w:rsidRPr="00865776">
              <w:t xml:space="preserve"> за операторите в задната част на надстройката</w:t>
            </w:r>
          </w:p>
        </w:tc>
        <w:tc>
          <w:tcPr>
            <w:tcW w:w="5670" w:type="dxa"/>
          </w:tcPr>
          <w:p w:rsidR="0073268A" w:rsidRPr="00865776" w:rsidRDefault="0073268A" w:rsidP="00525B97">
            <w:r w:rsidRPr="007C6E6E">
              <w:t>-2 броя</w:t>
            </w:r>
          </w:p>
        </w:tc>
      </w:tr>
      <w:tr w:rsidR="0073268A" w:rsidRPr="00865776" w:rsidTr="0073268A">
        <w:trPr>
          <w:trHeight w:val="348"/>
        </w:trPr>
        <w:tc>
          <w:tcPr>
            <w:tcW w:w="3828" w:type="dxa"/>
          </w:tcPr>
          <w:p w:rsidR="0073268A" w:rsidRPr="00865776" w:rsidRDefault="0073268A" w:rsidP="00525B97">
            <w:pPr>
              <w:jc w:val="both"/>
            </w:pPr>
            <w:r w:rsidRPr="00865776">
              <w:t xml:space="preserve">-Изискване за  товарене </w:t>
            </w:r>
            <w:proofErr w:type="spellStart"/>
            <w:r w:rsidRPr="00865776">
              <w:t>надсройката</w:t>
            </w:r>
            <w:proofErr w:type="spellEnd"/>
          </w:p>
        </w:tc>
        <w:tc>
          <w:tcPr>
            <w:tcW w:w="5670" w:type="dxa"/>
          </w:tcPr>
          <w:p w:rsidR="0073268A" w:rsidRPr="00865776" w:rsidRDefault="0073268A" w:rsidP="00525B97">
            <w:r w:rsidRPr="00865776">
              <w:t>-  със задно товарене</w:t>
            </w:r>
          </w:p>
        </w:tc>
      </w:tr>
      <w:tr w:rsidR="0073268A" w:rsidRPr="00865776" w:rsidTr="0073268A">
        <w:trPr>
          <w:trHeight w:val="65"/>
        </w:trPr>
        <w:tc>
          <w:tcPr>
            <w:tcW w:w="3828" w:type="dxa"/>
          </w:tcPr>
          <w:p w:rsidR="0073268A" w:rsidRPr="00865776" w:rsidRDefault="0073268A" w:rsidP="00525B97">
            <w:pPr>
              <w:jc w:val="both"/>
            </w:pPr>
            <w:r w:rsidRPr="00865776">
              <w:t>- Пултове за управление</w:t>
            </w:r>
          </w:p>
        </w:tc>
        <w:tc>
          <w:tcPr>
            <w:tcW w:w="5670" w:type="dxa"/>
          </w:tcPr>
          <w:p w:rsidR="0073268A" w:rsidRPr="00865776" w:rsidRDefault="0073268A" w:rsidP="00525B97">
            <w:r w:rsidRPr="00865776">
              <w:t xml:space="preserve">- Пултове за управление на надстройката от операторите, монтирани от лявата и дясна част на </w:t>
            </w:r>
            <w:proofErr w:type="spellStart"/>
            <w:r w:rsidRPr="00865776">
              <w:t>шутунга</w:t>
            </w:r>
            <w:proofErr w:type="spellEnd"/>
            <w:r w:rsidRPr="00865776">
              <w:t xml:space="preserve"> с електрохидравлично управление на функциите;</w:t>
            </w:r>
          </w:p>
          <w:p w:rsidR="0073268A" w:rsidRPr="00865776" w:rsidRDefault="0073268A" w:rsidP="0073268A">
            <w:r w:rsidRPr="00865776">
              <w:t>- Пулт за управление на надстройката в кабината на водача;</w:t>
            </w:r>
          </w:p>
        </w:tc>
      </w:tr>
      <w:tr w:rsidR="0073268A" w:rsidRPr="00865776" w:rsidTr="0073268A">
        <w:trPr>
          <w:trHeight w:val="353"/>
        </w:trPr>
        <w:tc>
          <w:tcPr>
            <w:tcW w:w="3828" w:type="dxa"/>
          </w:tcPr>
          <w:p w:rsidR="0073268A" w:rsidRPr="00865776" w:rsidRDefault="0073268A" w:rsidP="00525B97">
            <w:pPr>
              <w:jc w:val="both"/>
            </w:pPr>
            <w:r w:rsidRPr="00865776">
              <w:t>- Светлинна сигнализация</w:t>
            </w:r>
          </w:p>
        </w:tc>
        <w:tc>
          <w:tcPr>
            <w:tcW w:w="5670" w:type="dxa"/>
          </w:tcPr>
          <w:p w:rsidR="0073268A" w:rsidRDefault="0073268A" w:rsidP="00092816">
            <w:r>
              <w:t xml:space="preserve"> - </w:t>
            </w:r>
            <w:r w:rsidR="00D55601">
              <w:t xml:space="preserve">Не по-малко от </w:t>
            </w:r>
            <w:r>
              <w:t xml:space="preserve"> един брой прожектор разположен в горната част на задния капак на бункера</w:t>
            </w:r>
          </w:p>
          <w:p w:rsidR="0073268A" w:rsidRPr="00092816" w:rsidRDefault="0073268A" w:rsidP="007C6E6E">
            <w:pPr>
              <w:rPr>
                <w:lang w:val="en-US"/>
              </w:rPr>
            </w:pPr>
            <w:r>
              <w:t xml:space="preserve">- </w:t>
            </w:r>
            <w:r w:rsidR="00D55601">
              <w:t xml:space="preserve">Не по-малко от </w:t>
            </w:r>
            <w:r>
              <w:t xml:space="preserve"> един брой жълта светлина в задната част на автомобила </w:t>
            </w:r>
          </w:p>
        </w:tc>
      </w:tr>
      <w:tr w:rsidR="0073268A" w:rsidRPr="00865776" w:rsidTr="0073268A">
        <w:trPr>
          <w:trHeight w:val="353"/>
        </w:trPr>
        <w:tc>
          <w:tcPr>
            <w:tcW w:w="3828" w:type="dxa"/>
          </w:tcPr>
          <w:p w:rsidR="0073268A" w:rsidRPr="00865776" w:rsidRDefault="0073268A" w:rsidP="00525B97">
            <w:pPr>
              <w:jc w:val="both"/>
            </w:pPr>
            <w:r w:rsidRPr="00865776">
              <w:t>- Система за безопасност</w:t>
            </w:r>
          </w:p>
        </w:tc>
        <w:tc>
          <w:tcPr>
            <w:tcW w:w="5670" w:type="dxa"/>
          </w:tcPr>
          <w:p w:rsidR="0073268A" w:rsidRPr="00865776" w:rsidRDefault="0073268A" w:rsidP="00525B97">
            <w:r w:rsidRPr="00865776">
              <w:t>- Ръкохватки за операторите за задържане при движение на автомобила;</w:t>
            </w:r>
          </w:p>
          <w:p w:rsidR="0073268A" w:rsidRPr="00865776" w:rsidRDefault="0073268A" w:rsidP="00525B97">
            <w:r w:rsidRPr="00865776">
              <w:t>- Аварийни бутони на пултовете за управление на операторите и водача, изключващи всички функции на работа</w:t>
            </w:r>
            <w:r w:rsidRPr="00865776">
              <w:rPr>
                <w:lang w:val="en-US"/>
              </w:rPr>
              <w:t xml:space="preserve"> </w:t>
            </w:r>
            <w:r w:rsidRPr="00865776">
              <w:t>кабината</w:t>
            </w:r>
          </w:p>
          <w:p w:rsidR="0073268A" w:rsidRPr="00090F98" w:rsidRDefault="0073268A" w:rsidP="00525B97">
            <w:pPr>
              <w:rPr>
                <w:lang w:val="en-US"/>
              </w:rPr>
            </w:pPr>
            <w:r w:rsidRPr="00865776">
              <w:t>-</w:t>
            </w:r>
            <w:r w:rsidR="00090F98">
              <w:t xml:space="preserve"> </w:t>
            </w:r>
            <w:r w:rsidRPr="00865776">
              <w:t xml:space="preserve">Бутони на пултовете за управление на операторите със зумер </w:t>
            </w:r>
            <w:r w:rsidRPr="00865776">
              <w:rPr>
                <w:lang w:val="en-US"/>
              </w:rPr>
              <w:t>(</w:t>
            </w:r>
            <w:r w:rsidRPr="00865776">
              <w:t>звуково устройство</w:t>
            </w:r>
            <w:r w:rsidRPr="00865776">
              <w:rPr>
                <w:lang w:val="en-US"/>
              </w:rPr>
              <w:t>)</w:t>
            </w:r>
            <w:r w:rsidRPr="00865776">
              <w:t xml:space="preserve"> в кабината;</w:t>
            </w:r>
          </w:p>
          <w:p w:rsidR="0073268A" w:rsidRPr="00865776" w:rsidRDefault="0073268A" w:rsidP="00525B97">
            <w:r w:rsidRPr="007C6E6E">
              <w:t>-</w:t>
            </w:r>
            <w:r w:rsidR="007C6E6E">
              <w:t xml:space="preserve">Управление на задния капак на бункера (отваряне и затваряне) и </w:t>
            </w:r>
            <w:proofErr w:type="spellStart"/>
            <w:r w:rsidR="007C6E6E">
              <w:t>компактираща</w:t>
            </w:r>
            <w:proofErr w:type="spellEnd"/>
            <w:r w:rsidR="007C6E6E">
              <w:t xml:space="preserve"> и разтоварваща плоча (движение напред и назад) чрез пулт с бутони изискващи едновременна работа с двете ръце;</w:t>
            </w:r>
          </w:p>
          <w:p w:rsidR="0073268A" w:rsidRPr="00865776" w:rsidRDefault="0073268A" w:rsidP="00525B97">
            <w:r w:rsidRPr="00865776">
              <w:t>-Видеокамера в задната част с монитор в кабината</w:t>
            </w:r>
            <w:r w:rsidR="007C6E6E">
              <w:t>;</w:t>
            </w:r>
          </w:p>
          <w:p w:rsidR="0073268A" w:rsidRPr="00865776" w:rsidRDefault="0073268A" w:rsidP="00525B97">
            <w:r w:rsidRPr="00865776">
              <w:t xml:space="preserve"> -Блокиране на движението на заден ход при наличие на оператор върху </w:t>
            </w:r>
            <w:proofErr w:type="spellStart"/>
            <w:r w:rsidRPr="00865776">
              <w:t>степенката</w:t>
            </w:r>
            <w:proofErr w:type="spellEnd"/>
            <w:r w:rsidR="007C6E6E">
              <w:t>;</w:t>
            </w:r>
          </w:p>
          <w:p w:rsidR="0073268A" w:rsidRPr="00865776" w:rsidRDefault="0073268A" w:rsidP="00525B97">
            <w:r w:rsidRPr="00865776">
              <w:t xml:space="preserve">-Изключване на работата на надстройката при наличие на оператор върху задните </w:t>
            </w:r>
            <w:proofErr w:type="spellStart"/>
            <w:r w:rsidRPr="00865776">
              <w:t>степенки</w:t>
            </w:r>
            <w:proofErr w:type="spellEnd"/>
          </w:p>
          <w:p w:rsidR="0073268A" w:rsidRPr="00865776" w:rsidRDefault="0073268A" w:rsidP="00525B97">
            <w:r w:rsidRPr="00865776">
              <w:t>-Звуков сигнал при движение на заден ход</w:t>
            </w:r>
          </w:p>
          <w:p w:rsidR="0073268A" w:rsidRPr="00865776" w:rsidRDefault="0073268A" w:rsidP="00525B97">
            <w:r w:rsidRPr="00865776">
              <w:t>-Автоматично ограничаване на скоростта на</w:t>
            </w:r>
            <w:r>
              <w:rPr>
                <w:lang w:val="en-US"/>
              </w:rPr>
              <w:t xml:space="preserve"> </w:t>
            </w:r>
            <w:r w:rsidRPr="00865776">
              <w:t xml:space="preserve">автомобила при наличие на оператор върху </w:t>
            </w:r>
            <w:proofErr w:type="spellStart"/>
            <w:r w:rsidRPr="00865776">
              <w:t>степенките</w:t>
            </w:r>
            <w:proofErr w:type="spellEnd"/>
            <w:r w:rsidRPr="00865776">
              <w:t xml:space="preserve"> в задната част на автомобила</w:t>
            </w:r>
          </w:p>
        </w:tc>
      </w:tr>
    </w:tbl>
    <w:p w:rsidR="007C6E6E" w:rsidRPr="007C6E6E" w:rsidRDefault="00193D25" w:rsidP="007C6E6E">
      <w:pPr>
        <w:ind w:firstLine="426"/>
        <w:jc w:val="both"/>
      </w:pPr>
      <w:r>
        <w:t>Изпълнителят</w:t>
      </w:r>
      <w:r w:rsidR="007C6E6E" w:rsidRPr="007C6E6E">
        <w:t xml:space="preserve"> трябва да е производител или оторизиран представител на производителя на специализираната </w:t>
      </w:r>
      <w:proofErr w:type="spellStart"/>
      <w:r w:rsidR="007C6E6E" w:rsidRPr="007C6E6E">
        <w:t>сметосъбираща</w:t>
      </w:r>
      <w:proofErr w:type="spellEnd"/>
      <w:r w:rsidR="007C6E6E" w:rsidRPr="007C6E6E">
        <w:t xml:space="preserve"> надстройка и на производителя на базовия автомобил. Това обстоятелство се доказва с представяне на декларация от производител/</w:t>
      </w:r>
      <w:proofErr w:type="spellStart"/>
      <w:r w:rsidR="007C6E6E" w:rsidRPr="007C6E6E">
        <w:t>ите</w:t>
      </w:r>
      <w:proofErr w:type="spellEnd"/>
      <w:r w:rsidR="007C6E6E" w:rsidRPr="007C6E6E">
        <w:t xml:space="preserve"> или </w:t>
      </w:r>
      <w:proofErr w:type="spellStart"/>
      <w:r w:rsidR="007C6E6E" w:rsidRPr="007C6E6E">
        <w:t>оторизационно</w:t>
      </w:r>
      <w:proofErr w:type="spellEnd"/>
      <w:r w:rsidR="007C6E6E" w:rsidRPr="007C6E6E">
        <w:t xml:space="preserve"> писмо, договор с производител/</w:t>
      </w:r>
      <w:proofErr w:type="spellStart"/>
      <w:r w:rsidR="007C6E6E" w:rsidRPr="007C6E6E">
        <w:t>ите</w:t>
      </w:r>
      <w:proofErr w:type="spellEnd"/>
      <w:r w:rsidR="007C6E6E" w:rsidRPr="007C6E6E">
        <w:t xml:space="preserve"> или всякакъв друг документ с превод на български език /когато е необходимо/, удостоверяващ, че </w:t>
      </w:r>
      <w:r>
        <w:t>Изпълнителя</w:t>
      </w:r>
      <w:r w:rsidR="007C6E6E" w:rsidRPr="007C6E6E">
        <w:t xml:space="preserve"> е оторизиран </w:t>
      </w:r>
      <w:r w:rsidR="007C6E6E" w:rsidRPr="007C6E6E">
        <w:lastRenderedPageBreak/>
        <w:t>представител на производителя/</w:t>
      </w:r>
      <w:proofErr w:type="spellStart"/>
      <w:r w:rsidR="007C6E6E" w:rsidRPr="007C6E6E">
        <w:t>ите</w:t>
      </w:r>
      <w:proofErr w:type="spellEnd"/>
      <w:r w:rsidR="007C6E6E" w:rsidRPr="007C6E6E">
        <w:t xml:space="preserve"> в процедури с предмет </w:t>
      </w:r>
      <w:proofErr w:type="spellStart"/>
      <w:r w:rsidR="007C6E6E" w:rsidRPr="007C6E6E">
        <w:t>съотносим</w:t>
      </w:r>
      <w:proofErr w:type="spellEnd"/>
      <w:r w:rsidR="007C6E6E" w:rsidRPr="007C6E6E">
        <w:t xml:space="preserve"> към този на поръчката. В документа да бъде упоменато името на процедурата и възложителя пред който да послужи.</w:t>
      </w:r>
    </w:p>
    <w:p w:rsidR="007C6E6E" w:rsidRDefault="00193D25" w:rsidP="00193D25">
      <w:pPr>
        <w:ind w:firstLine="426"/>
        <w:jc w:val="both"/>
      </w:pPr>
      <w:r>
        <w:t>Изпълнителят</w:t>
      </w:r>
      <w:r w:rsidR="007C6E6E" w:rsidRPr="007C6E6E">
        <w:t xml:space="preserve"> следва да предостави проспекти, каталози, скици, брошури и др. материали, представящи характеристиките на предлагания товарен автомобил на български език;</w:t>
      </w:r>
    </w:p>
    <w:p w:rsidR="007C6E6E" w:rsidRDefault="007C6E6E" w:rsidP="0004787C">
      <w:pPr>
        <w:pStyle w:val="1"/>
        <w:spacing w:before="120" w:after="60"/>
        <w:ind w:left="0"/>
        <w:contextualSpacing/>
        <w:jc w:val="both"/>
        <w:rPr>
          <w:rFonts w:eastAsiaTheme="minorHAnsi"/>
          <w:sz w:val="24"/>
          <w:szCs w:val="24"/>
          <w:u w:val="single"/>
          <w:lang w:val="bg-BG" w:eastAsia="en-US"/>
        </w:rPr>
      </w:pPr>
    </w:p>
    <w:p w:rsidR="008522C7" w:rsidRPr="007C6E6E" w:rsidRDefault="00E77D8B" w:rsidP="0004787C">
      <w:pPr>
        <w:pStyle w:val="1"/>
        <w:spacing w:before="120" w:after="60"/>
        <w:ind w:left="0"/>
        <w:contextualSpacing/>
        <w:jc w:val="both"/>
        <w:rPr>
          <w:rFonts w:eastAsiaTheme="minorHAnsi"/>
          <w:b/>
          <w:i/>
          <w:sz w:val="28"/>
          <w:szCs w:val="28"/>
          <w:u w:val="single"/>
          <w:lang w:val="bg-BG" w:eastAsia="en-US"/>
        </w:rPr>
      </w:pPr>
      <w:r w:rsidRPr="007C6E6E">
        <w:rPr>
          <w:rFonts w:eastAsiaTheme="minorHAnsi"/>
          <w:b/>
          <w:i/>
          <w:sz w:val="28"/>
          <w:szCs w:val="28"/>
          <w:u w:val="single"/>
          <w:lang w:val="bg-BG" w:eastAsia="en-US"/>
        </w:rPr>
        <w:t>Техническа характеристика за ОП 2</w:t>
      </w:r>
    </w:p>
    <w:p w:rsidR="00E77D8B" w:rsidRDefault="00E77D8B" w:rsidP="0004787C">
      <w:pPr>
        <w:pStyle w:val="1"/>
        <w:spacing w:before="120" w:after="60"/>
        <w:ind w:left="0"/>
        <w:contextualSpacing/>
        <w:jc w:val="both"/>
        <w:rPr>
          <w:rFonts w:eastAsiaTheme="minorHAnsi"/>
          <w:sz w:val="24"/>
          <w:szCs w:val="24"/>
          <w:u w:val="single"/>
          <w:lang w:val="bg-BG" w:eastAsia="en-US"/>
        </w:rPr>
      </w:pP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969"/>
        <w:gridCol w:w="5670"/>
      </w:tblGrid>
      <w:tr w:rsidR="0073268A" w:rsidRPr="00865776" w:rsidTr="0073268A">
        <w:trPr>
          <w:trHeight w:val="788"/>
        </w:trPr>
        <w:tc>
          <w:tcPr>
            <w:tcW w:w="3969" w:type="dxa"/>
          </w:tcPr>
          <w:p w:rsidR="0073268A" w:rsidRPr="00865776" w:rsidRDefault="0073268A" w:rsidP="0015326C">
            <w:pPr>
              <w:rPr>
                <w:b/>
                <w:bCs/>
                <w:u w:val="single"/>
              </w:rPr>
            </w:pPr>
            <w:r w:rsidRPr="00865776">
              <w:rPr>
                <w:b/>
                <w:bCs/>
                <w:u w:val="single"/>
              </w:rPr>
              <w:t>Техническа характеристики</w:t>
            </w:r>
          </w:p>
        </w:tc>
        <w:tc>
          <w:tcPr>
            <w:tcW w:w="5670" w:type="dxa"/>
          </w:tcPr>
          <w:p w:rsidR="0073268A" w:rsidRPr="00865776" w:rsidRDefault="0073268A" w:rsidP="00C50200">
            <w:pPr>
              <w:rPr>
                <w:b/>
                <w:bCs/>
                <w:u w:val="single"/>
                <w:lang w:val="en-US"/>
              </w:rPr>
            </w:pPr>
            <w:r w:rsidRPr="00865776">
              <w:rPr>
                <w:b/>
                <w:bCs/>
              </w:rPr>
              <w:t>Изисквания за технически характеристики за доставка на камион</w:t>
            </w:r>
            <w:r>
              <w:rPr>
                <w:b/>
                <w:bCs/>
              </w:rPr>
              <w:t xml:space="preserve"> с </w:t>
            </w:r>
            <w:r w:rsidR="003C2BE8">
              <w:rPr>
                <w:b/>
                <w:bCs/>
              </w:rPr>
              <w:t>кран</w:t>
            </w:r>
            <w:r>
              <w:rPr>
                <w:b/>
                <w:bCs/>
              </w:rPr>
              <w:t xml:space="preserve"> /втора употреба/</w:t>
            </w:r>
            <w:r w:rsidRPr="00865776">
              <w:rPr>
                <w:b/>
                <w:bCs/>
              </w:rPr>
              <w:t xml:space="preserve"> </w:t>
            </w:r>
          </w:p>
        </w:tc>
      </w:tr>
      <w:tr w:rsidR="0073268A" w:rsidRPr="00865776" w:rsidTr="0073268A">
        <w:trPr>
          <w:trHeight w:val="356"/>
        </w:trPr>
        <w:tc>
          <w:tcPr>
            <w:tcW w:w="9639" w:type="dxa"/>
            <w:gridSpan w:val="2"/>
          </w:tcPr>
          <w:p w:rsidR="0073268A" w:rsidRPr="00865776" w:rsidRDefault="0073268A" w:rsidP="0015326C">
            <w:pPr>
              <w:jc w:val="center"/>
              <w:rPr>
                <w:b/>
              </w:rPr>
            </w:pPr>
            <w:r w:rsidRPr="00865776">
              <w:rPr>
                <w:b/>
                <w:u w:val="single"/>
              </w:rPr>
              <w:t>Базов автомобил</w:t>
            </w:r>
          </w:p>
        </w:tc>
      </w:tr>
      <w:tr w:rsidR="0073268A" w:rsidRPr="00865776" w:rsidTr="0073268A">
        <w:trPr>
          <w:trHeight w:val="356"/>
        </w:trPr>
        <w:tc>
          <w:tcPr>
            <w:tcW w:w="3969" w:type="dxa"/>
          </w:tcPr>
          <w:p w:rsidR="0073268A" w:rsidRPr="00865776" w:rsidRDefault="0073268A" w:rsidP="0015326C">
            <w:pPr>
              <w:jc w:val="both"/>
              <w:rPr>
                <w:lang w:val="en-US"/>
              </w:rPr>
            </w:pPr>
            <w:r w:rsidRPr="00865776">
              <w:t>- Технически допустимо общо тегло на автомобила</w:t>
            </w:r>
            <w:r w:rsidRPr="00865776">
              <w:rPr>
                <w:lang w:val="en-US"/>
              </w:rPr>
              <w:t xml:space="preserve"> </w:t>
            </w:r>
          </w:p>
        </w:tc>
        <w:tc>
          <w:tcPr>
            <w:tcW w:w="5670" w:type="dxa"/>
          </w:tcPr>
          <w:p w:rsidR="0073268A" w:rsidRPr="00865776" w:rsidRDefault="00D55601" w:rsidP="00F40649">
            <w:r>
              <w:t xml:space="preserve">Не по-малко от </w:t>
            </w:r>
            <w:r w:rsidR="0073268A" w:rsidRPr="00865776">
              <w:t xml:space="preserve"> </w:t>
            </w:r>
            <w:r w:rsidR="0073268A">
              <w:t>11</w:t>
            </w:r>
            <w:r w:rsidR="0073268A" w:rsidRPr="00865776">
              <w:t> </w:t>
            </w:r>
            <w:r w:rsidR="0073268A" w:rsidRPr="00865776">
              <w:rPr>
                <w:lang w:val="en-US"/>
              </w:rPr>
              <w:t>0</w:t>
            </w:r>
            <w:r w:rsidR="0073268A" w:rsidRPr="00865776">
              <w:t>00 кг</w:t>
            </w:r>
          </w:p>
        </w:tc>
      </w:tr>
      <w:tr w:rsidR="0073268A" w:rsidRPr="00865776" w:rsidTr="0073268A">
        <w:trPr>
          <w:trHeight w:val="366"/>
        </w:trPr>
        <w:tc>
          <w:tcPr>
            <w:tcW w:w="3969" w:type="dxa"/>
          </w:tcPr>
          <w:p w:rsidR="0073268A" w:rsidRPr="00865776" w:rsidRDefault="0073268A" w:rsidP="0015326C">
            <w:pPr>
              <w:jc w:val="both"/>
            </w:pPr>
            <w:r w:rsidRPr="00865776">
              <w:t>- Тип автомобил</w:t>
            </w:r>
          </w:p>
        </w:tc>
        <w:tc>
          <w:tcPr>
            <w:tcW w:w="5670" w:type="dxa"/>
          </w:tcPr>
          <w:p w:rsidR="0073268A" w:rsidRPr="00865776" w:rsidRDefault="0073268A" w:rsidP="00F40649">
            <w:r>
              <w:t>Самосвал</w:t>
            </w:r>
          </w:p>
        </w:tc>
      </w:tr>
      <w:tr w:rsidR="0073268A" w:rsidRPr="00865776" w:rsidTr="0073268A">
        <w:trPr>
          <w:trHeight w:val="366"/>
        </w:trPr>
        <w:tc>
          <w:tcPr>
            <w:tcW w:w="3969" w:type="dxa"/>
          </w:tcPr>
          <w:p w:rsidR="0073268A" w:rsidRPr="00865776" w:rsidRDefault="0073268A" w:rsidP="0015326C">
            <w:pPr>
              <w:jc w:val="both"/>
            </w:pPr>
            <w:r w:rsidRPr="00865776">
              <w:t>-</w:t>
            </w:r>
            <w:r>
              <w:t xml:space="preserve">Техническо състояние </w:t>
            </w:r>
            <w:r w:rsidRPr="00865776">
              <w:t>на автомобила</w:t>
            </w:r>
          </w:p>
        </w:tc>
        <w:tc>
          <w:tcPr>
            <w:tcW w:w="5670" w:type="dxa"/>
          </w:tcPr>
          <w:p w:rsidR="0073268A" w:rsidRPr="00865776" w:rsidRDefault="0073268A" w:rsidP="00573F39">
            <w:r>
              <w:t xml:space="preserve">Втора употреба, </w:t>
            </w:r>
            <w:r w:rsidR="00573F39">
              <w:t xml:space="preserve">произведен не по-рано от януари </w:t>
            </w:r>
            <w:r>
              <w:t>200</w:t>
            </w:r>
            <w:r w:rsidR="00090F98">
              <w:t>1</w:t>
            </w:r>
            <w:r>
              <w:t xml:space="preserve"> г.</w:t>
            </w:r>
          </w:p>
        </w:tc>
      </w:tr>
      <w:tr w:rsidR="0073268A" w:rsidRPr="00865776" w:rsidTr="0073268A">
        <w:trPr>
          <w:trHeight w:val="506"/>
        </w:trPr>
        <w:tc>
          <w:tcPr>
            <w:tcW w:w="3969" w:type="dxa"/>
          </w:tcPr>
          <w:p w:rsidR="0073268A" w:rsidRPr="00865776" w:rsidRDefault="0073268A" w:rsidP="0015326C">
            <w:pPr>
              <w:jc w:val="both"/>
            </w:pPr>
            <w:r w:rsidRPr="00865776">
              <w:t>- Двигател</w:t>
            </w:r>
          </w:p>
        </w:tc>
        <w:tc>
          <w:tcPr>
            <w:tcW w:w="5670" w:type="dxa"/>
          </w:tcPr>
          <w:p w:rsidR="0073268A" w:rsidRPr="00865776" w:rsidRDefault="0073268A" w:rsidP="0015326C">
            <w:r w:rsidRPr="00865776">
              <w:t>Дизелов</w:t>
            </w:r>
          </w:p>
        </w:tc>
      </w:tr>
      <w:tr w:rsidR="0073268A" w:rsidRPr="00865776" w:rsidTr="0073268A">
        <w:trPr>
          <w:trHeight w:val="340"/>
        </w:trPr>
        <w:tc>
          <w:tcPr>
            <w:tcW w:w="3969" w:type="dxa"/>
          </w:tcPr>
          <w:p w:rsidR="0073268A" w:rsidRPr="00865776" w:rsidRDefault="0073268A" w:rsidP="0015326C">
            <w:pPr>
              <w:jc w:val="both"/>
            </w:pPr>
            <w:r w:rsidRPr="00865776">
              <w:t>- Мощност на двигателя</w:t>
            </w:r>
          </w:p>
        </w:tc>
        <w:tc>
          <w:tcPr>
            <w:tcW w:w="5670" w:type="dxa"/>
          </w:tcPr>
          <w:p w:rsidR="0073268A" w:rsidRPr="00865776" w:rsidRDefault="00D55601" w:rsidP="00E26211">
            <w:r>
              <w:t xml:space="preserve">Не по-малко от </w:t>
            </w:r>
            <w:r w:rsidR="0073268A" w:rsidRPr="00865776">
              <w:t xml:space="preserve"> </w:t>
            </w:r>
            <w:r w:rsidR="0073268A">
              <w:t xml:space="preserve"> 2</w:t>
            </w:r>
            <w:r w:rsidR="00E26211">
              <w:rPr>
                <w:lang w:val="en-US"/>
              </w:rPr>
              <w:t>0</w:t>
            </w:r>
            <w:r w:rsidR="0073268A">
              <w:t>0</w:t>
            </w:r>
            <w:r w:rsidR="0073268A" w:rsidRPr="00865776">
              <w:t xml:space="preserve"> к.с.</w:t>
            </w:r>
          </w:p>
        </w:tc>
      </w:tr>
      <w:tr w:rsidR="0073268A" w:rsidRPr="00865776" w:rsidTr="0073268A">
        <w:trPr>
          <w:trHeight w:val="340"/>
        </w:trPr>
        <w:tc>
          <w:tcPr>
            <w:tcW w:w="3969" w:type="dxa"/>
          </w:tcPr>
          <w:p w:rsidR="0073268A" w:rsidRPr="00865776" w:rsidRDefault="0073268A" w:rsidP="0015326C">
            <w:pPr>
              <w:jc w:val="both"/>
            </w:pPr>
            <w:r w:rsidRPr="00865776">
              <w:t>- Управление</w:t>
            </w:r>
          </w:p>
        </w:tc>
        <w:tc>
          <w:tcPr>
            <w:tcW w:w="5670" w:type="dxa"/>
          </w:tcPr>
          <w:p w:rsidR="0073268A" w:rsidRPr="00865776" w:rsidRDefault="0073268A" w:rsidP="0015326C">
            <w:r w:rsidRPr="00865776">
              <w:t xml:space="preserve">Кормилно управление – с </w:t>
            </w:r>
            <w:proofErr w:type="spellStart"/>
            <w:r w:rsidRPr="00865776">
              <w:t>хидроусилвател</w:t>
            </w:r>
            <w:proofErr w:type="spellEnd"/>
          </w:p>
        </w:tc>
      </w:tr>
      <w:tr w:rsidR="003C2BE8" w:rsidRPr="00865776" w:rsidTr="0073268A">
        <w:trPr>
          <w:trHeight w:val="340"/>
        </w:trPr>
        <w:tc>
          <w:tcPr>
            <w:tcW w:w="3969" w:type="dxa"/>
          </w:tcPr>
          <w:p w:rsidR="003C2BE8" w:rsidRPr="00865776" w:rsidRDefault="003C2BE8" w:rsidP="003C2BE8">
            <w:pPr>
              <w:jc w:val="both"/>
            </w:pPr>
            <w:r>
              <w:t>- Дължина на стрелата</w:t>
            </w:r>
          </w:p>
        </w:tc>
        <w:tc>
          <w:tcPr>
            <w:tcW w:w="5670" w:type="dxa"/>
          </w:tcPr>
          <w:p w:rsidR="003C2BE8" w:rsidRPr="00865776" w:rsidRDefault="00D55601" w:rsidP="00E26211">
            <w:r>
              <w:t xml:space="preserve">Не по-малко от </w:t>
            </w:r>
            <w:r w:rsidR="003C2BE8">
              <w:t xml:space="preserve"> </w:t>
            </w:r>
            <w:r w:rsidR="00E26211">
              <w:rPr>
                <w:lang w:val="en-US"/>
              </w:rPr>
              <w:t>6</w:t>
            </w:r>
            <w:r w:rsidR="003C2BE8">
              <w:t xml:space="preserve"> м. </w:t>
            </w:r>
          </w:p>
        </w:tc>
      </w:tr>
      <w:tr w:rsidR="0073268A" w:rsidRPr="00865776" w:rsidTr="0073268A">
        <w:trPr>
          <w:trHeight w:val="363"/>
        </w:trPr>
        <w:tc>
          <w:tcPr>
            <w:tcW w:w="3969" w:type="dxa"/>
          </w:tcPr>
          <w:p w:rsidR="0073268A" w:rsidRPr="00865776" w:rsidRDefault="0073268A" w:rsidP="0015326C">
            <w:pPr>
              <w:jc w:val="both"/>
            </w:pPr>
            <w:r w:rsidRPr="00865776">
              <w:t>- Ниво на емисии</w:t>
            </w:r>
          </w:p>
        </w:tc>
        <w:tc>
          <w:tcPr>
            <w:tcW w:w="5670" w:type="dxa"/>
          </w:tcPr>
          <w:p w:rsidR="0073268A" w:rsidRPr="00865776" w:rsidRDefault="0073268A" w:rsidP="00E26211">
            <w:r w:rsidRPr="00865776">
              <w:t>Европейски стан</w:t>
            </w:r>
            <w:r>
              <w:t xml:space="preserve">дарти за емисии - </w:t>
            </w:r>
            <w:r w:rsidR="00D55601">
              <w:t xml:space="preserve">не по-малко от </w:t>
            </w:r>
            <w:r>
              <w:t xml:space="preserve"> EURO </w:t>
            </w:r>
            <w:r w:rsidR="00E26211">
              <w:rPr>
                <w:lang w:val="en-US"/>
              </w:rPr>
              <w:t>3</w:t>
            </w:r>
            <w:r w:rsidRPr="00865776">
              <w:t xml:space="preserve"> или еквивалентни</w:t>
            </w:r>
            <w:r w:rsidRPr="00865776">
              <w:rPr>
                <w:lang w:val="en-US"/>
              </w:rPr>
              <w:t xml:space="preserve"> – </w:t>
            </w:r>
            <w:r w:rsidRPr="00865776">
              <w:t>доказва се с копие от регистрационен талон или удостоверение от производителя или официален негов представител</w:t>
            </w:r>
          </w:p>
        </w:tc>
      </w:tr>
      <w:tr w:rsidR="0073268A" w:rsidRPr="00865776" w:rsidTr="0073268A">
        <w:trPr>
          <w:trHeight w:val="346"/>
        </w:trPr>
        <w:tc>
          <w:tcPr>
            <w:tcW w:w="3969" w:type="dxa"/>
          </w:tcPr>
          <w:p w:rsidR="0073268A" w:rsidRPr="00865776" w:rsidRDefault="0073268A" w:rsidP="0015326C">
            <w:pPr>
              <w:jc w:val="both"/>
            </w:pPr>
            <w:r w:rsidRPr="00865776">
              <w:t>- Скоростна кутия</w:t>
            </w:r>
          </w:p>
        </w:tc>
        <w:tc>
          <w:tcPr>
            <w:tcW w:w="5670" w:type="dxa"/>
          </w:tcPr>
          <w:p w:rsidR="0073268A" w:rsidRPr="00865776" w:rsidRDefault="0073268A" w:rsidP="0015326C">
            <w:r w:rsidRPr="00F40649">
              <w:t xml:space="preserve">Ръчна с </w:t>
            </w:r>
            <w:r w:rsidR="00D55601">
              <w:t xml:space="preserve">не по-малко от </w:t>
            </w:r>
            <w:r w:rsidRPr="00F40649">
              <w:t xml:space="preserve"> 6 предни и една задна предавки</w:t>
            </w:r>
            <w:r w:rsidRPr="00865776">
              <w:t xml:space="preserve">  </w:t>
            </w:r>
          </w:p>
        </w:tc>
      </w:tr>
      <w:tr w:rsidR="0073268A" w:rsidRPr="00865776" w:rsidTr="0073268A">
        <w:trPr>
          <w:trHeight w:val="437"/>
        </w:trPr>
        <w:tc>
          <w:tcPr>
            <w:tcW w:w="3969" w:type="dxa"/>
          </w:tcPr>
          <w:p w:rsidR="0073268A" w:rsidRPr="00865776" w:rsidRDefault="0073268A" w:rsidP="0015326C">
            <w:pPr>
              <w:jc w:val="both"/>
            </w:pPr>
            <w:r w:rsidRPr="00865776">
              <w:t>- Окачване</w:t>
            </w:r>
          </w:p>
        </w:tc>
        <w:tc>
          <w:tcPr>
            <w:tcW w:w="5670" w:type="dxa"/>
          </w:tcPr>
          <w:p w:rsidR="0073268A" w:rsidRPr="00865776" w:rsidRDefault="00D55601" w:rsidP="0015326C">
            <w:r>
              <w:t xml:space="preserve">Не по-малко от </w:t>
            </w:r>
            <w:r w:rsidR="0073268A">
              <w:t xml:space="preserve"> 2 оси</w:t>
            </w:r>
          </w:p>
        </w:tc>
      </w:tr>
      <w:tr w:rsidR="0073268A" w:rsidRPr="00865776" w:rsidTr="0073268A">
        <w:trPr>
          <w:trHeight w:val="437"/>
        </w:trPr>
        <w:tc>
          <w:tcPr>
            <w:tcW w:w="3969" w:type="dxa"/>
          </w:tcPr>
          <w:p w:rsidR="0073268A" w:rsidRPr="00865776" w:rsidRDefault="0073268A" w:rsidP="0015326C">
            <w:pPr>
              <w:jc w:val="both"/>
            </w:pPr>
            <w:r w:rsidRPr="00865776">
              <w:t xml:space="preserve">- </w:t>
            </w:r>
            <w:proofErr w:type="spellStart"/>
            <w:r w:rsidRPr="00865776">
              <w:t>Колесна</w:t>
            </w:r>
            <w:proofErr w:type="spellEnd"/>
            <w:r w:rsidRPr="00865776">
              <w:t xml:space="preserve"> формула</w:t>
            </w:r>
          </w:p>
        </w:tc>
        <w:tc>
          <w:tcPr>
            <w:tcW w:w="5670" w:type="dxa"/>
          </w:tcPr>
          <w:p w:rsidR="0073268A" w:rsidRPr="00865776" w:rsidRDefault="00D55601" w:rsidP="007C6E6E">
            <w:r>
              <w:t xml:space="preserve">Не по-малко от </w:t>
            </w:r>
            <w:r w:rsidR="007C6E6E">
              <w:t xml:space="preserve"> </w:t>
            </w:r>
            <w:r w:rsidR="0073268A" w:rsidRPr="00865776">
              <w:t>4х</w:t>
            </w:r>
            <w:r w:rsidR="007C6E6E">
              <w:t>4</w:t>
            </w:r>
            <w:r w:rsidR="0073268A" w:rsidRPr="00865776">
              <w:t xml:space="preserve"> </w:t>
            </w:r>
          </w:p>
        </w:tc>
      </w:tr>
      <w:tr w:rsidR="0073268A" w:rsidRPr="00865776" w:rsidTr="0073268A">
        <w:trPr>
          <w:trHeight w:val="437"/>
        </w:trPr>
        <w:tc>
          <w:tcPr>
            <w:tcW w:w="3969" w:type="dxa"/>
          </w:tcPr>
          <w:p w:rsidR="0073268A" w:rsidRPr="00865776" w:rsidRDefault="0073268A" w:rsidP="00F40649">
            <w:pPr>
              <w:jc w:val="both"/>
            </w:pPr>
            <w:r>
              <w:t>-Екстри</w:t>
            </w:r>
          </w:p>
        </w:tc>
        <w:tc>
          <w:tcPr>
            <w:tcW w:w="5670" w:type="dxa"/>
          </w:tcPr>
          <w:p w:rsidR="0073268A" w:rsidRDefault="0073268A" w:rsidP="00F40649">
            <w:r>
              <w:t xml:space="preserve">Автоматичен контрол на стабилността, Електронна програма за стабилизиране, Система за динамична устойчивост, Система за защита от </w:t>
            </w:r>
            <w:proofErr w:type="spellStart"/>
            <w:r>
              <w:t>пробуксуване</w:t>
            </w:r>
            <w:proofErr w:type="spellEnd"/>
            <w:r>
              <w:t xml:space="preserve">, Система за подпомагане на спирането, Нов внос, Сервизна книжка, Напълно обслужен, Теглич, </w:t>
            </w:r>
            <w:proofErr w:type="spellStart"/>
            <w:r>
              <w:t>Климатик</w:t>
            </w:r>
            <w:proofErr w:type="spellEnd"/>
            <w:r>
              <w:t>/</w:t>
            </w:r>
            <w:proofErr w:type="spellStart"/>
            <w:r>
              <w:t>климатроник</w:t>
            </w:r>
            <w:proofErr w:type="spellEnd"/>
            <w:r>
              <w:t>, Блокаж на диференциала, Бързи и бавни скорости.</w:t>
            </w:r>
          </w:p>
        </w:tc>
      </w:tr>
    </w:tbl>
    <w:p w:rsidR="00E77D8B" w:rsidRPr="00EC100E" w:rsidRDefault="00EC100E" w:rsidP="00EC100E">
      <w:pPr>
        <w:pStyle w:val="1"/>
        <w:spacing w:before="120" w:after="60"/>
        <w:ind w:left="0"/>
        <w:contextualSpacing/>
        <w:jc w:val="both"/>
        <w:rPr>
          <w:rFonts w:eastAsiaTheme="minorHAnsi"/>
          <w:b/>
          <w:i/>
          <w:sz w:val="24"/>
          <w:szCs w:val="24"/>
          <w:lang w:val="bg-BG" w:eastAsia="en-US"/>
        </w:rPr>
      </w:pPr>
      <w:r w:rsidRPr="00EC100E">
        <w:rPr>
          <w:rFonts w:eastAsiaTheme="minorHAnsi"/>
          <w:b/>
          <w:i/>
          <w:sz w:val="24"/>
          <w:szCs w:val="24"/>
          <w:lang w:val="bg-BG" w:eastAsia="en-US"/>
        </w:rPr>
        <w:t>*Забележка:</w:t>
      </w:r>
      <w:r w:rsidRPr="00EC100E">
        <w:rPr>
          <w:rFonts w:eastAsiaTheme="minorHAnsi"/>
          <w:b/>
          <w:i/>
          <w:sz w:val="24"/>
          <w:szCs w:val="24"/>
          <w:lang w:val="bg-BG" w:eastAsia="en-US"/>
        </w:rPr>
        <w:tab/>
        <w:t>Камионът с</w:t>
      </w:r>
      <w:r w:rsidR="00E26211">
        <w:rPr>
          <w:rFonts w:eastAsiaTheme="minorHAnsi"/>
          <w:b/>
          <w:i/>
          <w:sz w:val="24"/>
          <w:szCs w:val="24"/>
          <w:lang w:val="bg-BG" w:eastAsia="en-US"/>
        </w:rPr>
        <w:t xml:space="preserve"> кран, трябва да</w:t>
      </w:r>
      <w:r w:rsidR="00AA1034">
        <w:rPr>
          <w:rFonts w:eastAsiaTheme="minorHAnsi"/>
          <w:b/>
          <w:i/>
          <w:sz w:val="24"/>
          <w:szCs w:val="24"/>
          <w:lang w:val="bg-BG" w:eastAsia="en-US"/>
        </w:rPr>
        <w:t xml:space="preserve"> има</w:t>
      </w:r>
      <w:r w:rsidR="00E26211">
        <w:rPr>
          <w:rFonts w:eastAsiaTheme="minorHAnsi"/>
          <w:b/>
          <w:i/>
          <w:sz w:val="24"/>
          <w:szCs w:val="24"/>
          <w:lang w:val="bg-BG" w:eastAsia="en-US"/>
        </w:rPr>
        <w:t xml:space="preserve"> пригодена кофа</w:t>
      </w:r>
      <w:r w:rsidRPr="00EC100E">
        <w:rPr>
          <w:rFonts w:eastAsiaTheme="minorHAnsi"/>
          <w:b/>
          <w:i/>
          <w:sz w:val="24"/>
          <w:szCs w:val="24"/>
          <w:lang w:val="bg-BG" w:eastAsia="en-US"/>
        </w:rPr>
        <w:t xml:space="preserve"> за събиране на зелени </w:t>
      </w:r>
      <w:r w:rsidR="00E26211">
        <w:rPr>
          <w:rFonts w:eastAsiaTheme="minorHAnsi"/>
          <w:b/>
          <w:i/>
          <w:sz w:val="24"/>
          <w:szCs w:val="24"/>
          <w:lang w:val="bg-BG" w:eastAsia="en-US"/>
        </w:rPr>
        <w:t xml:space="preserve">и строителни </w:t>
      </w:r>
      <w:r w:rsidRPr="00EC100E">
        <w:rPr>
          <w:rFonts w:eastAsiaTheme="minorHAnsi"/>
          <w:b/>
          <w:i/>
          <w:sz w:val="24"/>
          <w:szCs w:val="24"/>
          <w:lang w:val="bg-BG" w:eastAsia="en-US"/>
        </w:rPr>
        <w:t>отпадъци и възможност за монтиране на гребло за извършване на</w:t>
      </w:r>
      <w:r w:rsidR="00AA1034">
        <w:rPr>
          <w:rFonts w:eastAsiaTheme="minorHAnsi"/>
          <w:b/>
          <w:i/>
          <w:sz w:val="24"/>
          <w:szCs w:val="24"/>
          <w:lang w:val="bg-BG" w:eastAsia="en-US"/>
        </w:rPr>
        <w:t xml:space="preserve"> </w:t>
      </w:r>
      <w:proofErr w:type="spellStart"/>
      <w:r w:rsidR="00AA1034">
        <w:rPr>
          <w:rFonts w:eastAsiaTheme="minorHAnsi"/>
          <w:b/>
          <w:i/>
          <w:sz w:val="24"/>
          <w:szCs w:val="24"/>
          <w:lang w:val="bg-BG" w:eastAsia="en-US"/>
        </w:rPr>
        <w:t>сне</w:t>
      </w:r>
      <w:r w:rsidRPr="00EC100E">
        <w:rPr>
          <w:rFonts w:eastAsiaTheme="minorHAnsi"/>
          <w:b/>
          <w:i/>
          <w:sz w:val="24"/>
          <w:szCs w:val="24"/>
          <w:lang w:val="bg-BG" w:eastAsia="en-US"/>
        </w:rPr>
        <w:t>гопочистване</w:t>
      </w:r>
      <w:proofErr w:type="spellEnd"/>
      <w:r w:rsidRPr="00EC100E">
        <w:rPr>
          <w:rFonts w:eastAsiaTheme="minorHAnsi"/>
          <w:b/>
          <w:i/>
          <w:sz w:val="24"/>
          <w:szCs w:val="24"/>
          <w:lang w:val="bg-BG" w:eastAsia="en-US"/>
        </w:rPr>
        <w:t xml:space="preserve">. </w:t>
      </w:r>
    </w:p>
    <w:sectPr w:rsidR="00E77D8B" w:rsidRPr="00EC100E" w:rsidSect="003E277E">
      <w:footerReference w:type="default" r:id="rId9"/>
      <w:headerReference w:type="first" r:id="rId10"/>
      <w:pgSz w:w="11906" w:h="16838" w:code="9"/>
      <w:pgMar w:top="964" w:right="849" w:bottom="964" w:left="1418" w:header="510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E5536" w:rsidRDefault="001E5536" w:rsidP="002D0C2E">
      <w:r>
        <w:separator/>
      </w:r>
    </w:p>
  </w:endnote>
  <w:endnote w:type="continuationSeparator" w:id="0">
    <w:p w:rsidR="001E5536" w:rsidRDefault="001E5536" w:rsidP="002D0C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59008194"/>
      <w:docPartObj>
        <w:docPartGallery w:val="Page Numbers (Bottom of Page)"/>
        <w:docPartUnique/>
      </w:docPartObj>
    </w:sdtPr>
    <w:sdtEndPr>
      <w:rPr>
        <w:sz w:val="20"/>
        <w:szCs w:val="20"/>
      </w:rPr>
    </w:sdtEndPr>
    <w:sdtContent>
      <w:p w:rsidR="0050396B" w:rsidRPr="009624E1" w:rsidRDefault="0050396B">
        <w:pPr>
          <w:pStyle w:val="a5"/>
          <w:jc w:val="center"/>
          <w:rPr>
            <w:sz w:val="20"/>
            <w:szCs w:val="20"/>
          </w:rPr>
        </w:pPr>
        <w:r w:rsidRPr="009624E1">
          <w:rPr>
            <w:sz w:val="20"/>
            <w:szCs w:val="20"/>
          </w:rPr>
          <w:fldChar w:fldCharType="begin"/>
        </w:r>
        <w:r w:rsidRPr="009624E1">
          <w:rPr>
            <w:sz w:val="20"/>
            <w:szCs w:val="20"/>
          </w:rPr>
          <w:instrText>PAGE   \* MERGEFORMAT</w:instrText>
        </w:r>
        <w:r w:rsidRPr="009624E1">
          <w:rPr>
            <w:sz w:val="20"/>
            <w:szCs w:val="20"/>
          </w:rPr>
          <w:fldChar w:fldCharType="separate"/>
        </w:r>
        <w:r w:rsidR="00D55601">
          <w:rPr>
            <w:noProof/>
            <w:sz w:val="20"/>
            <w:szCs w:val="20"/>
          </w:rPr>
          <w:t>6</w:t>
        </w:r>
        <w:r w:rsidRPr="009624E1">
          <w:rPr>
            <w:sz w:val="20"/>
            <w:szCs w:val="20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E5536" w:rsidRDefault="001E5536" w:rsidP="002D0C2E">
      <w:r>
        <w:separator/>
      </w:r>
    </w:p>
  </w:footnote>
  <w:footnote w:type="continuationSeparator" w:id="0">
    <w:p w:rsidR="001E5536" w:rsidRDefault="001E5536" w:rsidP="002D0C2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0396B" w:rsidRDefault="0050396B" w:rsidP="000A5298">
    <w:pPr>
      <w:jc w:val="center"/>
      <w:rPr>
        <w:rFonts w:ascii="Arial Narrow" w:hAnsi="Arial Narrow" w:cs="Arial"/>
        <w:b/>
        <w:i/>
      </w:rPr>
    </w:pPr>
    <w:r>
      <w:rPr>
        <w:noProof/>
        <w:lang w:eastAsia="bg-BG"/>
      </w:rPr>
      <w:drawing>
        <wp:anchor distT="0" distB="0" distL="114300" distR="114300" simplePos="0" relativeHeight="251664384" behindDoc="0" locked="0" layoutInCell="1" allowOverlap="1" wp14:anchorId="13C18905" wp14:editId="02B238E5">
          <wp:simplePos x="0" y="0"/>
          <wp:positionH relativeFrom="column">
            <wp:posOffset>-221615</wp:posOffset>
          </wp:positionH>
          <wp:positionV relativeFrom="paragraph">
            <wp:posOffset>-63500</wp:posOffset>
          </wp:positionV>
          <wp:extent cx="617220" cy="914400"/>
          <wp:effectExtent l="0" t="0" r="0" b="0"/>
          <wp:wrapSquare wrapText="bothSides"/>
          <wp:docPr id="5" name="Картина 5" descr="ger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 descr="gerb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7220" cy="914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Arial Narrow" w:hAnsi="Arial Narrow" w:cs="Arial"/>
        <w:noProof/>
        <w:lang w:eastAsia="bg-BG"/>
      </w:rPr>
      <w:drawing>
        <wp:anchor distT="0" distB="0" distL="114300" distR="114300" simplePos="0" relativeHeight="251668480" behindDoc="0" locked="0" layoutInCell="1" allowOverlap="1" wp14:anchorId="0A3D65E3" wp14:editId="707A6DE3">
          <wp:simplePos x="0" y="0"/>
          <wp:positionH relativeFrom="column">
            <wp:posOffset>5029200</wp:posOffset>
          </wp:positionH>
          <wp:positionV relativeFrom="paragraph">
            <wp:posOffset>-129540</wp:posOffset>
          </wp:positionV>
          <wp:extent cx="800100" cy="767080"/>
          <wp:effectExtent l="0" t="0" r="0" b="0"/>
          <wp:wrapSquare wrapText="bothSides"/>
          <wp:docPr id="7" name="Картина 7" descr="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logo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00100" cy="7670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Arial Narrow" w:hAnsi="Arial Narrow" w:cs="Arial"/>
        <w:noProof/>
        <w:lang w:eastAsia="bg-BG"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23D685AF" wp14:editId="77D3483D">
              <wp:simplePos x="0" y="0"/>
              <wp:positionH relativeFrom="column">
                <wp:posOffset>796925</wp:posOffset>
              </wp:positionH>
              <wp:positionV relativeFrom="paragraph">
                <wp:posOffset>280035</wp:posOffset>
              </wp:positionV>
              <wp:extent cx="4232275" cy="0"/>
              <wp:effectExtent l="0" t="19050" r="15875" b="38100"/>
              <wp:wrapNone/>
              <wp:docPr id="6" name="Право съединение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4232275" cy="0"/>
                      </a:xfrm>
                      <a:prstGeom prst="line">
                        <a:avLst/>
                      </a:prstGeom>
                      <a:noFill/>
                      <a:ln w="50800" cmpd="tri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5="http://schemas.microsoft.com/office/word/2012/wordml">
          <w:pict>
            <v:line w14:anchorId="77DE6D9E" id="Право съединение 6" o:spid="_x0000_s1026" style="position:absolute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2.75pt,22.05pt" to="396pt,22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" strokeweight="4pt">
              <v:stroke linestyle="thickBetweenThin"/>
            </v:line>
          </w:pict>
        </mc:Fallback>
      </mc:AlternateContent>
    </w:r>
    <w:r w:rsidR="00030E7F">
      <w:rPr>
        <w:rFonts w:ascii="Arial Narrow" w:hAnsi="Arial Narrow" w:cs="Arial"/>
        <w:noProof/>
        <w:lang w:eastAsia="bg-BG"/>
      </w:rPr>
      <mc:AlternateContent>
        <mc:Choice Requires="wps">
          <w:drawing>
            <wp:anchor distT="0" distB="0" distL="114300" distR="114300" simplePos="0" relativeHeight="251667456" behindDoc="0" locked="0" layoutInCell="1" allowOverlap="1">
              <wp:simplePos x="0" y="0"/>
              <wp:positionH relativeFrom="column">
                <wp:posOffset>1152525</wp:posOffset>
              </wp:positionH>
              <wp:positionV relativeFrom="paragraph">
                <wp:posOffset>-34290</wp:posOffset>
              </wp:positionV>
              <wp:extent cx="3590925" cy="228600"/>
              <wp:effectExtent l="0" t="3810" r="0" b="34290"/>
              <wp:wrapNone/>
              <wp:docPr id="1" name="WordArt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>
                        <a:off x="0" y="0"/>
                        <a:ext cx="3590925" cy="228600"/>
                      </a:xfrm>
                      <a:prstGeom prst="rect">
                        <a:avLst/>
                      </a:prstGeom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30E7F" w:rsidRDefault="00030E7F" w:rsidP="00030E7F">
                          <w:pPr>
                            <w:pStyle w:val="af"/>
                            <w:spacing w:before="0" w:beforeAutospacing="0" w:after="0" w:afterAutospacing="0"/>
                            <w:jc w:val="center"/>
                          </w:pPr>
                          <w:r w:rsidRPr="00030E7F">
                            <w:rPr>
                              <w:b/>
                              <w:bCs/>
                              <w:color w:val="000000"/>
                              <w:sz w:val="32"/>
                              <w:szCs w:val="32"/>
                              <w14:shadow w14:blurRad="0" w14:dist="45847" w14:dir="2021404" w14:sx="100000" w14:sy="100000" w14:kx="0" w14:ky="0" w14:algn="ctr">
                                <w14:srgbClr w14:val="C0C0C0"/>
                              </w14:shadow>
                            </w:rPr>
                            <w:t xml:space="preserve">Община Добричка, град Добрич 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WordArt 6" o:spid="_x0000_s1026" type="#_x0000_t202" style="position:absolute;left:0;text-align:left;margin-left:90.75pt;margin-top:-2.7pt;width:282.75pt;height:18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" filled="f" stroked="f">
              <v:stroke joinstyle="round"/>
              <o:lock v:ext="edit" text="t" shapetype="t"/>
              <v:textbox style="mso-fit-shape-to-text:t">
                <w:txbxContent>
                  <w:p w:rsidR="00030E7F" w:rsidRDefault="00030E7F" w:rsidP="00030E7F">
                    <w:pPr>
                      <w:pStyle w:val="af"/>
                      <w:spacing w:before="0" w:beforeAutospacing="0" w:after="0" w:afterAutospacing="0"/>
                      <w:jc w:val="center"/>
                    </w:pPr>
                    <w:r w:rsidRPr="00030E7F">
                      <w:rPr>
                        <w:b/>
                        <w:bCs/>
                        <w:color w:val="000000"/>
                        <w:sz w:val="32"/>
                        <w:szCs w:val="32"/>
                        <w14:shadow w14:blurRad="0" w14:dist="45847" w14:dir="2021404" w14:sx="100000" w14:sy="100000" w14:kx="0" w14:ky="0" w14:algn="ctr">
                          <w14:srgbClr w14:val="C0C0C0"/>
                        </w14:shadow>
                      </w:rPr>
                      <w:t xml:space="preserve">Община Добричка, град Добрич </w:t>
                    </w:r>
                  </w:p>
                </w:txbxContent>
              </v:textbox>
            </v:shape>
          </w:pict>
        </mc:Fallback>
      </mc:AlternateContent>
    </w:r>
  </w:p>
  <w:p w:rsidR="0050396B" w:rsidRPr="009E4EDF" w:rsidRDefault="0050396B" w:rsidP="000A5298">
    <w:pPr>
      <w:spacing w:before="240"/>
      <w:jc w:val="center"/>
      <w:rPr>
        <w:rFonts w:ascii="Arial Narrow" w:hAnsi="Arial Narrow" w:cs="Arial"/>
        <w:lang w:val="ru-RU"/>
      </w:rPr>
    </w:pPr>
    <w:r w:rsidRPr="009E4EDF">
      <w:rPr>
        <w:rFonts w:ascii="Arial Narrow" w:hAnsi="Arial Narrow" w:cs="Arial"/>
        <w:b/>
        <w:i/>
      </w:rPr>
      <w:t>Ул.”Независимост” № 20, централа: 058/600 889; факс: 058/600 806;</w:t>
    </w:r>
  </w:p>
  <w:p w:rsidR="0050396B" w:rsidRPr="009E4EDF" w:rsidRDefault="0050396B" w:rsidP="000A5298">
    <w:pPr>
      <w:jc w:val="center"/>
      <w:rPr>
        <w:rFonts w:ascii="Arial Narrow" w:hAnsi="Arial Narrow" w:cs="Arial"/>
        <w:b/>
        <w:i/>
      </w:rPr>
    </w:pPr>
    <w:r w:rsidRPr="009E4EDF">
      <w:rPr>
        <w:rFonts w:ascii="Arial Narrow" w:hAnsi="Arial Narrow" w:cs="Arial"/>
        <w:b/>
        <w:i/>
      </w:rPr>
      <w:t xml:space="preserve"> </w:t>
    </w:r>
    <w:proofErr w:type="spellStart"/>
    <w:r w:rsidRPr="009E4EDF">
      <w:rPr>
        <w:rFonts w:ascii="Arial Narrow" w:hAnsi="Arial Narrow" w:cs="Arial"/>
        <w:b/>
        <w:i/>
      </w:rPr>
      <w:t>e-mail</w:t>
    </w:r>
    <w:proofErr w:type="spellEnd"/>
    <w:r w:rsidRPr="009E4EDF">
      <w:rPr>
        <w:rFonts w:ascii="Arial Narrow" w:hAnsi="Arial Narrow" w:cs="Arial"/>
        <w:b/>
        <w:i/>
      </w:rPr>
      <w:t xml:space="preserve">: </w:t>
    </w:r>
    <w:hyperlink r:id="rId3" w:history="1">
      <w:r w:rsidRPr="009E4EDF">
        <w:rPr>
          <w:rStyle w:val="a7"/>
          <w:rFonts w:ascii="Arial Narrow" w:hAnsi="Arial Narrow" w:cs="Arial"/>
          <w:b/>
          <w:i/>
        </w:rPr>
        <w:t>obshtina</w:t>
      </w:r>
      <w:r w:rsidRPr="00C5210D">
        <w:rPr>
          <w:rStyle w:val="a7"/>
          <w:rFonts w:ascii="Arial Narrow" w:hAnsi="Arial Narrow" w:cs="Arial"/>
          <w:b/>
          <w:i/>
        </w:rPr>
        <w:t>@</w:t>
      </w:r>
      <w:r w:rsidRPr="009E4EDF">
        <w:rPr>
          <w:rStyle w:val="a7"/>
          <w:rFonts w:ascii="Arial Narrow" w:hAnsi="Arial Narrow" w:cs="Arial"/>
          <w:b/>
          <w:i/>
        </w:rPr>
        <w:t>dobrichka</w:t>
      </w:r>
      <w:r w:rsidRPr="00C5210D">
        <w:rPr>
          <w:rStyle w:val="a7"/>
          <w:rFonts w:ascii="Arial Narrow" w:hAnsi="Arial Narrow" w:cs="Arial"/>
          <w:b/>
          <w:i/>
        </w:rPr>
        <w:t>.</w:t>
      </w:r>
      <w:r w:rsidRPr="009E4EDF">
        <w:rPr>
          <w:rStyle w:val="a7"/>
          <w:rFonts w:ascii="Arial Narrow" w:hAnsi="Arial Narrow" w:cs="Arial"/>
          <w:b/>
          <w:i/>
        </w:rPr>
        <w:t>bg</w:t>
      </w:r>
    </w:hyperlink>
    <w:r w:rsidRPr="009E4EDF">
      <w:rPr>
        <w:rFonts w:ascii="Arial Narrow" w:hAnsi="Arial Narrow" w:cs="Arial"/>
        <w:b/>
        <w:i/>
      </w:rPr>
      <w:t xml:space="preserve">; </w:t>
    </w:r>
    <w:proofErr w:type="spellStart"/>
    <w:r w:rsidRPr="009E4EDF">
      <w:rPr>
        <w:rFonts w:ascii="Arial Narrow" w:hAnsi="Arial Narrow" w:cs="Arial"/>
        <w:b/>
        <w:i/>
      </w:rPr>
      <w:t>web</w:t>
    </w:r>
    <w:proofErr w:type="spellEnd"/>
    <w:r w:rsidRPr="009E4EDF">
      <w:rPr>
        <w:rFonts w:ascii="Arial Narrow" w:hAnsi="Arial Narrow" w:cs="Arial"/>
        <w:b/>
        <w:i/>
      </w:rPr>
      <w:t xml:space="preserve"> </w:t>
    </w:r>
    <w:proofErr w:type="spellStart"/>
    <w:r w:rsidRPr="009E4EDF">
      <w:rPr>
        <w:rFonts w:ascii="Arial Narrow" w:hAnsi="Arial Narrow" w:cs="Arial"/>
        <w:b/>
        <w:i/>
      </w:rPr>
      <w:t>site</w:t>
    </w:r>
    <w:proofErr w:type="spellEnd"/>
    <w:r w:rsidRPr="009E4EDF">
      <w:rPr>
        <w:rFonts w:ascii="Arial Narrow" w:hAnsi="Arial Narrow" w:cs="Arial"/>
        <w:b/>
        <w:i/>
      </w:rPr>
      <w:t xml:space="preserve">: </w:t>
    </w:r>
    <w:hyperlink r:id="rId4" w:history="1">
      <w:r w:rsidRPr="009E4EDF">
        <w:rPr>
          <w:rStyle w:val="a7"/>
          <w:rFonts w:ascii="Arial Narrow" w:hAnsi="Arial Narrow" w:cs="Arial"/>
          <w:b/>
          <w:i/>
        </w:rPr>
        <w:t>www.dobrichka.bg</w:t>
      </w:r>
    </w:hyperlink>
  </w:p>
  <w:p w:rsidR="0050396B" w:rsidRDefault="0050396B" w:rsidP="000A5298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194BD5"/>
    <w:multiLevelType w:val="multilevel"/>
    <w:tmpl w:val="A5426A7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">
    <w:nsid w:val="05E43D59"/>
    <w:multiLevelType w:val="multilevel"/>
    <w:tmpl w:val="FA50591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2">
    <w:nsid w:val="06075A5B"/>
    <w:multiLevelType w:val="hybridMultilevel"/>
    <w:tmpl w:val="56FC6D90"/>
    <w:lvl w:ilvl="0" w:tplc="0402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7F165DA"/>
    <w:multiLevelType w:val="hybridMultilevel"/>
    <w:tmpl w:val="3572A654"/>
    <w:lvl w:ilvl="0" w:tplc="3136724C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4">
    <w:nsid w:val="080F5BC9"/>
    <w:multiLevelType w:val="hybridMultilevel"/>
    <w:tmpl w:val="A5367922"/>
    <w:lvl w:ilvl="0" w:tplc="41F4B72C">
      <w:start w:val="4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A836B79"/>
    <w:multiLevelType w:val="hybridMultilevel"/>
    <w:tmpl w:val="86C018DC"/>
    <w:lvl w:ilvl="0" w:tplc="0402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0071E21"/>
    <w:multiLevelType w:val="hybridMultilevel"/>
    <w:tmpl w:val="105E5926"/>
    <w:lvl w:ilvl="0" w:tplc="0DA60EB2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2516B0C"/>
    <w:multiLevelType w:val="multilevel"/>
    <w:tmpl w:val="5784FD16"/>
    <w:lvl w:ilvl="0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129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33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43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7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37" w:hanging="1800"/>
      </w:pPr>
      <w:rPr>
        <w:rFonts w:hint="default"/>
      </w:rPr>
    </w:lvl>
  </w:abstractNum>
  <w:abstractNum w:abstractNumId="8">
    <w:nsid w:val="16B003E6"/>
    <w:multiLevelType w:val="hybridMultilevel"/>
    <w:tmpl w:val="855EFF68"/>
    <w:lvl w:ilvl="0" w:tplc="0402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9">
    <w:nsid w:val="1AD065B9"/>
    <w:multiLevelType w:val="multilevel"/>
    <w:tmpl w:val="A5426A7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0">
    <w:nsid w:val="20242FC4"/>
    <w:multiLevelType w:val="hybridMultilevel"/>
    <w:tmpl w:val="3A24EB3C"/>
    <w:lvl w:ilvl="0" w:tplc="4FDAF704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1">
    <w:nsid w:val="23702D49"/>
    <w:multiLevelType w:val="hybridMultilevel"/>
    <w:tmpl w:val="EA8EE138"/>
    <w:lvl w:ilvl="0" w:tplc="3B0EDF24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2">
    <w:nsid w:val="27262017"/>
    <w:multiLevelType w:val="hybridMultilevel"/>
    <w:tmpl w:val="9D2AF356"/>
    <w:lvl w:ilvl="0" w:tplc="0402000B">
      <w:start w:val="1"/>
      <w:numFmt w:val="bullet"/>
      <w:lvlText w:val=""/>
      <w:lvlJc w:val="left"/>
      <w:pPr>
        <w:ind w:left="1004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3">
    <w:nsid w:val="30A67D2A"/>
    <w:multiLevelType w:val="hybridMultilevel"/>
    <w:tmpl w:val="04F451A2"/>
    <w:lvl w:ilvl="0" w:tplc="0402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4">
    <w:nsid w:val="37AF7FF9"/>
    <w:multiLevelType w:val="multilevel"/>
    <w:tmpl w:val="A6105DD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5">
    <w:nsid w:val="3ACE2309"/>
    <w:multiLevelType w:val="multilevel"/>
    <w:tmpl w:val="A3744CCC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068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64" w:hanging="1800"/>
      </w:pPr>
      <w:rPr>
        <w:rFonts w:hint="default"/>
      </w:rPr>
    </w:lvl>
  </w:abstractNum>
  <w:abstractNum w:abstractNumId="16">
    <w:nsid w:val="3CC22A4D"/>
    <w:multiLevelType w:val="hybridMultilevel"/>
    <w:tmpl w:val="2FE49E48"/>
    <w:lvl w:ilvl="0" w:tplc="F0021688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  <w:b/>
      </w:rPr>
    </w:lvl>
    <w:lvl w:ilvl="1" w:tplc="AFFAAFD6">
      <w:start w:val="3"/>
      <w:numFmt w:val="bullet"/>
      <w:lvlText w:val="–"/>
      <w:lvlJc w:val="left"/>
      <w:pPr>
        <w:tabs>
          <w:tab w:val="num" w:pos="1785"/>
        </w:tabs>
        <w:ind w:left="1785" w:hanging="360"/>
      </w:pPr>
      <w:rPr>
        <w:rFonts w:ascii="Times New Roman" w:eastAsia="Times New Roman" w:hAnsi="Times New Roman" w:cs="Times New Roman" w:hint="default"/>
      </w:rPr>
    </w:lvl>
    <w:lvl w:ilvl="2" w:tplc="0402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7">
    <w:nsid w:val="436119BB"/>
    <w:multiLevelType w:val="hybridMultilevel"/>
    <w:tmpl w:val="7E44849E"/>
    <w:lvl w:ilvl="0" w:tplc="040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49539AC"/>
    <w:multiLevelType w:val="hybridMultilevel"/>
    <w:tmpl w:val="A5E6E362"/>
    <w:lvl w:ilvl="0" w:tplc="2122842A">
      <w:start w:val="4"/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9">
    <w:nsid w:val="449F46CA"/>
    <w:multiLevelType w:val="multilevel"/>
    <w:tmpl w:val="02A851D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080" w:hanging="36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20">
    <w:nsid w:val="48356BAB"/>
    <w:multiLevelType w:val="hybridMultilevel"/>
    <w:tmpl w:val="97DC8330"/>
    <w:lvl w:ilvl="0" w:tplc="0402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4A6425FC"/>
    <w:multiLevelType w:val="hybridMultilevel"/>
    <w:tmpl w:val="8EBAEF16"/>
    <w:lvl w:ilvl="0" w:tplc="0402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4ACE04CC"/>
    <w:multiLevelType w:val="hybridMultilevel"/>
    <w:tmpl w:val="6CA6A3DA"/>
    <w:lvl w:ilvl="0" w:tplc="04020005">
      <w:start w:val="1"/>
      <w:numFmt w:val="bullet"/>
      <w:lvlText w:val=""/>
      <w:lvlJc w:val="left"/>
      <w:pPr>
        <w:ind w:left="1004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3">
    <w:nsid w:val="4B1E14F2"/>
    <w:multiLevelType w:val="hybridMultilevel"/>
    <w:tmpl w:val="ED00B71C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EFD131C"/>
    <w:multiLevelType w:val="multilevel"/>
    <w:tmpl w:val="88CEC424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72" w:hanging="1800"/>
      </w:pPr>
      <w:rPr>
        <w:rFonts w:hint="default"/>
      </w:rPr>
    </w:lvl>
  </w:abstractNum>
  <w:abstractNum w:abstractNumId="25">
    <w:nsid w:val="5550191A"/>
    <w:multiLevelType w:val="hybridMultilevel"/>
    <w:tmpl w:val="FFA4E28C"/>
    <w:lvl w:ilvl="0" w:tplc="B3741A8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26">
    <w:nsid w:val="57A6387E"/>
    <w:multiLevelType w:val="hybridMultilevel"/>
    <w:tmpl w:val="4E80D60A"/>
    <w:lvl w:ilvl="0" w:tplc="FD52B50E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27">
    <w:nsid w:val="58B01A10"/>
    <w:multiLevelType w:val="hybridMultilevel"/>
    <w:tmpl w:val="477CC57A"/>
    <w:lvl w:ilvl="0" w:tplc="EA240932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28">
    <w:nsid w:val="59705E2A"/>
    <w:multiLevelType w:val="hybridMultilevel"/>
    <w:tmpl w:val="76DE86E2"/>
    <w:lvl w:ilvl="0" w:tplc="0402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9">
    <w:nsid w:val="5C5863DA"/>
    <w:multiLevelType w:val="hybridMultilevel"/>
    <w:tmpl w:val="8E0E38B4"/>
    <w:lvl w:ilvl="0" w:tplc="F4E0BD9C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30">
    <w:nsid w:val="5C80740A"/>
    <w:multiLevelType w:val="hybridMultilevel"/>
    <w:tmpl w:val="DD661A7A"/>
    <w:lvl w:ilvl="0" w:tplc="6814507A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31">
    <w:nsid w:val="5FA05AE2"/>
    <w:multiLevelType w:val="multilevel"/>
    <w:tmpl w:val="A5426A7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32">
    <w:nsid w:val="60EF06BE"/>
    <w:multiLevelType w:val="hybridMultilevel"/>
    <w:tmpl w:val="C7165264"/>
    <w:lvl w:ilvl="0" w:tplc="26F035D0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33">
    <w:nsid w:val="63B90E61"/>
    <w:multiLevelType w:val="multilevel"/>
    <w:tmpl w:val="19D8C950"/>
    <w:lvl w:ilvl="0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  <w:b/>
      </w:rPr>
    </w:lvl>
    <w:lvl w:ilvl="1">
      <w:start w:val="8"/>
      <w:numFmt w:val="decimal"/>
      <w:isLgl/>
      <w:lvlText w:val="%1.%2."/>
      <w:lvlJc w:val="left"/>
      <w:pPr>
        <w:ind w:left="1815" w:hanging="1110"/>
      </w:pPr>
      <w:rPr>
        <w:rFonts w:eastAsia="Times New Roman" w:hint="default"/>
      </w:rPr>
    </w:lvl>
    <w:lvl w:ilvl="2">
      <w:start w:val="1"/>
      <w:numFmt w:val="decimal"/>
      <w:isLgl/>
      <w:lvlText w:val="%1.%2.%3."/>
      <w:lvlJc w:val="left"/>
      <w:pPr>
        <w:ind w:left="1815" w:hanging="1110"/>
      </w:pPr>
      <w:rPr>
        <w:rFonts w:eastAsia="Times New Roman" w:hint="default"/>
      </w:rPr>
    </w:lvl>
    <w:lvl w:ilvl="3">
      <w:start w:val="1"/>
      <w:numFmt w:val="decimal"/>
      <w:isLgl/>
      <w:lvlText w:val="%1.%2.%3.%4."/>
      <w:lvlJc w:val="left"/>
      <w:pPr>
        <w:ind w:left="1815" w:hanging="1110"/>
      </w:pPr>
      <w:rPr>
        <w:rFonts w:eastAsia="Times New Roman" w:hint="default"/>
      </w:rPr>
    </w:lvl>
    <w:lvl w:ilvl="4">
      <w:start w:val="1"/>
      <w:numFmt w:val="decimal"/>
      <w:isLgl/>
      <w:lvlText w:val="%1.%2.%3.%4.%5."/>
      <w:lvlJc w:val="left"/>
      <w:pPr>
        <w:ind w:left="1815" w:hanging="1110"/>
      </w:pPr>
      <w:rPr>
        <w:rFonts w:eastAsia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145" w:hanging="1440"/>
      </w:pPr>
      <w:rPr>
        <w:rFonts w:eastAsia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145" w:hanging="1440"/>
      </w:pPr>
      <w:rPr>
        <w:rFonts w:eastAsia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505" w:hanging="1800"/>
      </w:pPr>
      <w:rPr>
        <w:rFonts w:eastAsia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505" w:hanging="1800"/>
      </w:pPr>
      <w:rPr>
        <w:rFonts w:eastAsia="Times New Roman" w:hint="default"/>
      </w:rPr>
    </w:lvl>
  </w:abstractNum>
  <w:abstractNum w:abstractNumId="34">
    <w:nsid w:val="64986F48"/>
    <w:multiLevelType w:val="hybridMultilevel"/>
    <w:tmpl w:val="FC807B72"/>
    <w:lvl w:ilvl="0" w:tplc="5B6EE3A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6834641E"/>
    <w:multiLevelType w:val="hybridMultilevel"/>
    <w:tmpl w:val="1758F60A"/>
    <w:lvl w:ilvl="0" w:tplc="5F92E372">
      <w:start w:val="3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36">
    <w:nsid w:val="6A131761"/>
    <w:multiLevelType w:val="multilevel"/>
    <w:tmpl w:val="A5426A7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37">
    <w:nsid w:val="6C832AB8"/>
    <w:multiLevelType w:val="hybridMultilevel"/>
    <w:tmpl w:val="EF96EBFE"/>
    <w:lvl w:ilvl="0" w:tplc="FFA4BC08">
      <w:start w:val="4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8">
    <w:nsid w:val="6F2E00E0"/>
    <w:multiLevelType w:val="multilevel"/>
    <w:tmpl w:val="A1AE411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02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9">
    <w:nsid w:val="724176FE"/>
    <w:multiLevelType w:val="multilevel"/>
    <w:tmpl w:val="CBD2D832"/>
    <w:lvl w:ilvl="0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  <w:b/>
      </w:rPr>
    </w:lvl>
    <w:lvl w:ilvl="1">
      <w:start w:val="2"/>
      <w:numFmt w:val="decimal"/>
      <w:isLgl/>
      <w:lvlText w:val="%1.%2."/>
      <w:lvlJc w:val="left"/>
      <w:pPr>
        <w:ind w:left="2775" w:hanging="1845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3000" w:hanging="184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225" w:hanging="184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450" w:hanging="184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75" w:hanging="1845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00" w:hanging="1845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125" w:hanging="1845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350" w:hanging="1845"/>
      </w:pPr>
      <w:rPr>
        <w:rFonts w:hint="default"/>
      </w:rPr>
    </w:lvl>
  </w:abstractNum>
  <w:abstractNum w:abstractNumId="40">
    <w:nsid w:val="74815711"/>
    <w:multiLevelType w:val="hybridMultilevel"/>
    <w:tmpl w:val="4336F9CA"/>
    <w:lvl w:ilvl="0" w:tplc="5816BD9A">
      <w:start w:val="1"/>
      <w:numFmt w:val="decimal"/>
      <w:lvlText w:val="%1."/>
      <w:lvlJc w:val="left"/>
      <w:pPr>
        <w:ind w:left="928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648" w:hanging="360"/>
      </w:pPr>
    </w:lvl>
    <w:lvl w:ilvl="2" w:tplc="0402001B" w:tentative="1">
      <w:start w:val="1"/>
      <w:numFmt w:val="lowerRoman"/>
      <w:lvlText w:val="%3."/>
      <w:lvlJc w:val="right"/>
      <w:pPr>
        <w:ind w:left="2368" w:hanging="180"/>
      </w:pPr>
    </w:lvl>
    <w:lvl w:ilvl="3" w:tplc="0402000F" w:tentative="1">
      <w:start w:val="1"/>
      <w:numFmt w:val="decimal"/>
      <w:lvlText w:val="%4."/>
      <w:lvlJc w:val="left"/>
      <w:pPr>
        <w:ind w:left="3088" w:hanging="360"/>
      </w:pPr>
    </w:lvl>
    <w:lvl w:ilvl="4" w:tplc="04020019" w:tentative="1">
      <w:start w:val="1"/>
      <w:numFmt w:val="lowerLetter"/>
      <w:lvlText w:val="%5."/>
      <w:lvlJc w:val="left"/>
      <w:pPr>
        <w:ind w:left="3808" w:hanging="360"/>
      </w:pPr>
    </w:lvl>
    <w:lvl w:ilvl="5" w:tplc="0402001B" w:tentative="1">
      <w:start w:val="1"/>
      <w:numFmt w:val="lowerRoman"/>
      <w:lvlText w:val="%6."/>
      <w:lvlJc w:val="right"/>
      <w:pPr>
        <w:ind w:left="4528" w:hanging="180"/>
      </w:pPr>
    </w:lvl>
    <w:lvl w:ilvl="6" w:tplc="0402000F" w:tentative="1">
      <w:start w:val="1"/>
      <w:numFmt w:val="decimal"/>
      <w:lvlText w:val="%7."/>
      <w:lvlJc w:val="left"/>
      <w:pPr>
        <w:ind w:left="5248" w:hanging="360"/>
      </w:pPr>
    </w:lvl>
    <w:lvl w:ilvl="7" w:tplc="04020019" w:tentative="1">
      <w:start w:val="1"/>
      <w:numFmt w:val="lowerLetter"/>
      <w:lvlText w:val="%8."/>
      <w:lvlJc w:val="left"/>
      <w:pPr>
        <w:ind w:left="5968" w:hanging="360"/>
      </w:pPr>
    </w:lvl>
    <w:lvl w:ilvl="8" w:tplc="0402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41">
    <w:nsid w:val="7EE57092"/>
    <w:multiLevelType w:val="hybridMultilevel"/>
    <w:tmpl w:val="C44083BE"/>
    <w:lvl w:ilvl="0" w:tplc="1F5C6EFA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42">
    <w:nsid w:val="7EEB5EC9"/>
    <w:multiLevelType w:val="multilevel"/>
    <w:tmpl w:val="02A851D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928" w:hanging="36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num w:numId="1">
    <w:abstractNumId w:val="40"/>
  </w:num>
  <w:num w:numId="2">
    <w:abstractNumId w:val="36"/>
  </w:num>
  <w:num w:numId="3">
    <w:abstractNumId w:val="6"/>
  </w:num>
  <w:num w:numId="4">
    <w:abstractNumId w:val="5"/>
  </w:num>
  <w:num w:numId="5">
    <w:abstractNumId w:val="23"/>
  </w:num>
  <w:num w:numId="6">
    <w:abstractNumId w:val="9"/>
  </w:num>
  <w:num w:numId="7">
    <w:abstractNumId w:val="0"/>
  </w:num>
  <w:num w:numId="8">
    <w:abstractNumId w:val="15"/>
  </w:num>
  <w:num w:numId="9">
    <w:abstractNumId w:val="31"/>
  </w:num>
  <w:num w:numId="10">
    <w:abstractNumId w:val="19"/>
  </w:num>
  <w:num w:numId="11">
    <w:abstractNumId w:val="13"/>
  </w:num>
  <w:num w:numId="12">
    <w:abstractNumId w:val="8"/>
  </w:num>
  <w:num w:numId="13">
    <w:abstractNumId w:val="1"/>
  </w:num>
  <w:num w:numId="14">
    <w:abstractNumId w:val="18"/>
  </w:num>
  <w:num w:numId="15">
    <w:abstractNumId w:val="35"/>
  </w:num>
  <w:num w:numId="16">
    <w:abstractNumId w:val="25"/>
  </w:num>
  <w:num w:numId="17">
    <w:abstractNumId w:val="26"/>
  </w:num>
  <w:num w:numId="18">
    <w:abstractNumId w:val="11"/>
  </w:num>
  <w:num w:numId="19">
    <w:abstractNumId w:val="39"/>
  </w:num>
  <w:num w:numId="20">
    <w:abstractNumId w:val="3"/>
  </w:num>
  <w:num w:numId="21">
    <w:abstractNumId w:val="33"/>
  </w:num>
  <w:num w:numId="22">
    <w:abstractNumId w:val="27"/>
  </w:num>
  <w:num w:numId="23">
    <w:abstractNumId w:val="16"/>
  </w:num>
  <w:num w:numId="24">
    <w:abstractNumId w:val="29"/>
  </w:num>
  <w:num w:numId="25">
    <w:abstractNumId w:val="32"/>
  </w:num>
  <w:num w:numId="26">
    <w:abstractNumId w:val="7"/>
  </w:num>
  <w:num w:numId="27">
    <w:abstractNumId w:val="30"/>
  </w:num>
  <w:num w:numId="28">
    <w:abstractNumId w:val="41"/>
  </w:num>
  <w:num w:numId="29">
    <w:abstractNumId w:val="14"/>
  </w:num>
  <w:num w:numId="30">
    <w:abstractNumId w:val="12"/>
  </w:num>
  <w:num w:numId="31">
    <w:abstractNumId w:val="20"/>
  </w:num>
  <w:num w:numId="32">
    <w:abstractNumId w:val="2"/>
  </w:num>
  <w:num w:numId="33">
    <w:abstractNumId w:val="38"/>
  </w:num>
  <w:num w:numId="34">
    <w:abstractNumId w:val="34"/>
  </w:num>
  <w:num w:numId="35">
    <w:abstractNumId w:val="22"/>
  </w:num>
  <w:num w:numId="36">
    <w:abstractNumId w:val="21"/>
  </w:num>
  <w:num w:numId="37">
    <w:abstractNumId w:val="24"/>
  </w:num>
  <w:num w:numId="38">
    <w:abstractNumId w:val="17"/>
  </w:num>
  <w:num w:numId="39">
    <w:abstractNumId w:val="8"/>
  </w:num>
  <w:num w:numId="40">
    <w:abstractNumId w:val="10"/>
  </w:num>
  <w:num w:numId="41">
    <w:abstractNumId w:val="28"/>
  </w:num>
  <w:num w:numId="42">
    <w:abstractNumId w:val="37"/>
  </w:num>
  <w:num w:numId="43">
    <w:abstractNumId w:val="42"/>
  </w:num>
  <w:num w:numId="4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oNotDisplayPageBoundaries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0C2E"/>
    <w:rsid w:val="000137E7"/>
    <w:rsid w:val="00014A89"/>
    <w:rsid w:val="0001647C"/>
    <w:rsid w:val="00016949"/>
    <w:rsid w:val="00024305"/>
    <w:rsid w:val="00026637"/>
    <w:rsid w:val="00030E7F"/>
    <w:rsid w:val="000310DE"/>
    <w:rsid w:val="0003505C"/>
    <w:rsid w:val="00040EBF"/>
    <w:rsid w:val="0004331B"/>
    <w:rsid w:val="0004787C"/>
    <w:rsid w:val="00053579"/>
    <w:rsid w:val="000536D7"/>
    <w:rsid w:val="0006546E"/>
    <w:rsid w:val="00066443"/>
    <w:rsid w:val="000701BF"/>
    <w:rsid w:val="00076F4B"/>
    <w:rsid w:val="00090F98"/>
    <w:rsid w:val="00092816"/>
    <w:rsid w:val="00096837"/>
    <w:rsid w:val="00097D97"/>
    <w:rsid w:val="000A5298"/>
    <w:rsid w:val="000B11E0"/>
    <w:rsid w:val="000B3D97"/>
    <w:rsid w:val="000B49D8"/>
    <w:rsid w:val="000B6334"/>
    <w:rsid w:val="000B7985"/>
    <w:rsid w:val="000D3928"/>
    <w:rsid w:val="000D393E"/>
    <w:rsid w:val="000D3ED6"/>
    <w:rsid w:val="000D7B6F"/>
    <w:rsid w:val="000F0E88"/>
    <w:rsid w:val="000F77E0"/>
    <w:rsid w:val="00105BF0"/>
    <w:rsid w:val="001107B2"/>
    <w:rsid w:val="00112050"/>
    <w:rsid w:val="0011402F"/>
    <w:rsid w:val="00114784"/>
    <w:rsid w:val="0013128B"/>
    <w:rsid w:val="00131582"/>
    <w:rsid w:val="00136E32"/>
    <w:rsid w:val="00140EEF"/>
    <w:rsid w:val="0014489E"/>
    <w:rsid w:val="00147D09"/>
    <w:rsid w:val="001532B7"/>
    <w:rsid w:val="00154E1A"/>
    <w:rsid w:val="001675D3"/>
    <w:rsid w:val="00172999"/>
    <w:rsid w:val="001815E6"/>
    <w:rsid w:val="001872B2"/>
    <w:rsid w:val="0019278B"/>
    <w:rsid w:val="00193D25"/>
    <w:rsid w:val="0019633D"/>
    <w:rsid w:val="00196AA1"/>
    <w:rsid w:val="00196D9B"/>
    <w:rsid w:val="001A30DE"/>
    <w:rsid w:val="001B2E9B"/>
    <w:rsid w:val="001B3A2F"/>
    <w:rsid w:val="001B4226"/>
    <w:rsid w:val="001C007C"/>
    <w:rsid w:val="001C029C"/>
    <w:rsid w:val="001D5792"/>
    <w:rsid w:val="001E2DF4"/>
    <w:rsid w:val="001E5536"/>
    <w:rsid w:val="001E77B1"/>
    <w:rsid w:val="001F4943"/>
    <w:rsid w:val="001F5FE3"/>
    <w:rsid w:val="001F7998"/>
    <w:rsid w:val="00213470"/>
    <w:rsid w:val="00215B22"/>
    <w:rsid w:val="0021740E"/>
    <w:rsid w:val="00221DEB"/>
    <w:rsid w:val="002226CF"/>
    <w:rsid w:val="00230678"/>
    <w:rsid w:val="00236E6D"/>
    <w:rsid w:val="00252634"/>
    <w:rsid w:val="0025396D"/>
    <w:rsid w:val="00256A45"/>
    <w:rsid w:val="00271FFB"/>
    <w:rsid w:val="002738C2"/>
    <w:rsid w:val="00276060"/>
    <w:rsid w:val="0027749D"/>
    <w:rsid w:val="00283A6D"/>
    <w:rsid w:val="00293BC5"/>
    <w:rsid w:val="00297343"/>
    <w:rsid w:val="002A086C"/>
    <w:rsid w:val="002D0C2E"/>
    <w:rsid w:val="002D700B"/>
    <w:rsid w:val="002E143E"/>
    <w:rsid w:val="002E5CD8"/>
    <w:rsid w:val="002F4072"/>
    <w:rsid w:val="002F50F7"/>
    <w:rsid w:val="00307205"/>
    <w:rsid w:val="00307B87"/>
    <w:rsid w:val="00307EA8"/>
    <w:rsid w:val="0031275A"/>
    <w:rsid w:val="00313763"/>
    <w:rsid w:val="00314C07"/>
    <w:rsid w:val="00317F74"/>
    <w:rsid w:val="00324500"/>
    <w:rsid w:val="003268C5"/>
    <w:rsid w:val="00327D59"/>
    <w:rsid w:val="00333154"/>
    <w:rsid w:val="00335E02"/>
    <w:rsid w:val="00340DF1"/>
    <w:rsid w:val="0036391F"/>
    <w:rsid w:val="00367C21"/>
    <w:rsid w:val="00377DB1"/>
    <w:rsid w:val="00384697"/>
    <w:rsid w:val="003A5141"/>
    <w:rsid w:val="003A6613"/>
    <w:rsid w:val="003A729F"/>
    <w:rsid w:val="003C2548"/>
    <w:rsid w:val="003C2BE8"/>
    <w:rsid w:val="003C4F5D"/>
    <w:rsid w:val="003D65A0"/>
    <w:rsid w:val="003D7CBB"/>
    <w:rsid w:val="003E277E"/>
    <w:rsid w:val="003E3BB5"/>
    <w:rsid w:val="003E59DB"/>
    <w:rsid w:val="003F42F5"/>
    <w:rsid w:val="00402CA0"/>
    <w:rsid w:val="004046F8"/>
    <w:rsid w:val="00404F54"/>
    <w:rsid w:val="00411284"/>
    <w:rsid w:val="0041242A"/>
    <w:rsid w:val="00412EB1"/>
    <w:rsid w:val="00417672"/>
    <w:rsid w:val="004237A1"/>
    <w:rsid w:val="00423E49"/>
    <w:rsid w:val="0044637E"/>
    <w:rsid w:val="00450E6F"/>
    <w:rsid w:val="00460154"/>
    <w:rsid w:val="004602C6"/>
    <w:rsid w:val="0046672A"/>
    <w:rsid w:val="004701D8"/>
    <w:rsid w:val="004804B5"/>
    <w:rsid w:val="00490C17"/>
    <w:rsid w:val="00495151"/>
    <w:rsid w:val="00496E3B"/>
    <w:rsid w:val="004B702A"/>
    <w:rsid w:val="004C0F6C"/>
    <w:rsid w:val="004C5DEE"/>
    <w:rsid w:val="004D0032"/>
    <w:rsid w:val="004D31FC"/>
    <w:rsid w:val="004E092E"/>
    <w:rsid w:val="004E249A"/>
    <w:rsid w:val="004E3883"/>
    <w:rsid w:val="004E63DE"/>
    <w:rsid w:val="004F09EA"/>
    <w:rsid w:val="004F6271"/>
    <w:rsid w:val="0050076A"/>
    <w:rsid w:val="0050396B"/>
    <w:rsid w:val="00507489"/>
    <w:rsid w:val="00516EE7"/>
    <w:rsid w:val="005216D0"/>
    <w:rsid w:val="0054105B"/>
    <w:rsid w:val="00546A14"/>
    <w:rsid w:val="00555B2E"/>
    <w:rsid w:val="005626E1"/>
    <w:rsid w:val="00562944"/>
    <w:rsid w:val="005657A6"/>
    <w:rsid w:val="005670B5"/>
    <w:rsid w:val="00573F39"/>
    <w:rsid w:val="0057689C"/>
    <w:rsid w:val="005774ED"/>
    <w:rsid w:val="00590182"/>
    <w:rsid w:val="005B025B"/>
    <w:rsid w:val="005B43D9"/>
    <w:rsid w:val="005B4C82"/>
    <w:rsid w:val="005B7299"/>
    <w:rsid w:val="005D0EB2"/>
    <w:rsid w:val="005D6A8F"/>
    <w:rsid w:val="005E4E73"/>
    <w:rsid w:val="005F070B"/>
    <w:rsid w:val="005F31DE"/>
    <w:rsid w:val="00603E46"/>
    <w:rsid w:val="00604907"/>
    <w:rsid w:val="00611A8D"/>
    <w:rsid w:val="006126C4"/>
    <w:rsid w:val="006345B1"/>
    <w:rsid w:val="00634E76"/>
    <w:rsid w:val="006375D1"/>
    <w:rsid w:val="00653E42"/>
    <w:rsid w:val="00667EC3"/>
    <w:rsid w:val="00672E36"/>
    <w:rsid w:val="0067534F"/>
    <w:rsid w:val="00677857"/>
    <w:rsid w:val="006806A6"/>
    <w:rsid w:val="00680DB4"/>
    <w:rsid w:val="00682DA1"/>
    <w:rsid w:val="0068546C"/>
    <w:rsid w:val="00690F56"/>
    <w:rsid w:val="006A1723"/>
    <w:rsid w:val="006B26A5"/>
    <w:rsid w:val="006B3305"/>
    <w:rsid w:val="006B3B93"/>
    <w:rsid w:val="006C0E35"/>
    <w:rsid w:val="006C17CC"/>
    <w:rsid w:val="006D0673"/>
    <w:rsid w:val="006E408B"/>
    <w:rsid w:val="006E7A4C"/>
    <w:rsid w:val="006F38B6"/>
    <w:rsid w:val="006F43AE"/>
    <w:rsid w:val="006F72E5"/>
    <w:rsid w:val="006F7A3B"/>
    <w:rsid w:val="00700174"/>
    <w:rsid w:val="00700BC4"/>
    <w:rsid w:val="00714B31"/>
    <w:rsid w:val="00721FC6"/>
    <w:rsid w:val="00723115"/>
    <w:rsid w:val="00726CDB"/>
    <w:rsid w:val="00731011"/>
    <w:rsid w:val="0073268A"/>
    <w:rsid w:val="00742C49"/>
    <w:rsid w:val="00756C30"/>
    <w:rsid w:val="00765E72"/>
    <w:rsid w:val="00781000"/>
    <w:rsid w:val="00783F46"/>
    <w:rsid w:val="007856BD"/>
    <w:rsid w:val="007878D5"/>
    <w:rsid w:val="007A2BD6"/>
    <w:rsid w:val="007B3E29"/>
    <w:rsid w:val="007B445C"/>
    <w:rsid w:val="007B447A"/>
    <w:rsid w:val="007B4F28"/>
    <w:rsid w:val="007C4A87"/>
    <w:rsid w:val="007C6E6E"/>
    <w:rsid w:val="007D2755"/>
    <w:rsid w:val="007D3D45"/>
    <w:rsid w:val="007D51D1"/>
    <w:rsid w:val="007E491E"/>
    <w:rsid w:val="007F1088"/>
    <w:rsid w:val="007F3A63"/>
    <w:rsid w:val="007F3A85"/>
    <w:rsid w:val="007F5AD9"/>
    <w:rsid w:val="008046C9"/>
    <w:rsid w:val="00805E8F"/>
    <w:rsid w:val="008067A9"/>
    <w:rsid w:val="00813848"/>
    <w:rsid w:val="00825E0E"/>
    <w:rsid w:val="008265B5"/>
    <w:rsid w:val="008309AD"/>
    <w:rsid w:val="00845D93"/>
    <w:rsid w:val="008522C7"/>
    <w:rsid w:val="0085367C"/>
    <w:rsid w:val="008560AB"/>
    <w:rsid w:val="00857693"/>
    <w:rsid w:val="008612D6"/>
    <w:rsid w:val="0086471D"/>
    <w:rsid w:val="00865534"/>
    <w:rsid w:val="00867FC5"/>
    <w:rsid w:val="00871456"/>
    <w:rsid w:val="0087564D"/>
    <w:rsid w:val="0088176F"/>
    <w:rsid w:val="00892EA3"/>
    <w:rsid w:val="0089373A"/>
    <w:rsid w:val="008944F5"/>
    <w:rsid w:val="008A38C2"/>
    <w:rsid w:val="008A6989"/>
    <w:rsid w:val="008B0D4A"/>
    <w:rsid w:val="008E1F41"/>
    <w:rsid w:val="008E2241"/>
    <w:rsid w:val="008F5290"/>
    <w:rsid w:val="008F66D7"/>
    <w:rsid w:val="009021DE"/>
    <w:rsid w:val="00905951"/>
    <w:rsid w:val="009248AA"/>
    <w:rsid w:val="00924DE5"/>
    <w:rsid w:val="009268E8"/>
    <w:rsid w:val="009347AE"/>
    <w:rsid w:val="00941CB4"/>
    <w:rsid w:val="009457EA"/>
    <w:rsid w:val="00952A81"/>
    <w:rsid w:val="0095734B"/>
    <w:rsid w:val="00957930"/>
    <w:rsid w:val="00960960"/>
    <w:rsid w:val="009618FC"/>
    <w:rsid w:val="009624E1"/>
    <w:rsid w:val="00965ABE"/>
    <w:rsid w:val="0097723E"/>
    <w:rsid w:val="00995A03"/>
    <w:rsid w:val="00996FCF"/>
    <w:rsid w:val="009B026F"/>
    <w:rsid w:val="009B0F64"/>
    <w:rsid w:val="009B3326"/>
    <w:rsid w:val="009C0108"/>
    <w:rsid w:val="009D4044"/>
    <w:rsid w:val="009D4EDE"/>
    <w:rsid w:val="009E3613"/>
    <w:rsid w:val="009F6A5B"/>
    <w:rsid w:val="009F6BE4"/>
    <w:rsid w:val="009F6E92"/>
    <w:rsid w:val="009F778C"/>
    <w:rsid w:val="00A20DBD"/>
    <w:rsid w:val="00A222F8"/>
    <w:rsid w:val="00A226E2"/>
    <w:rsid w:val="00A3465D"/>
    <w:rsid w:val="00A37D86"/>
    <w:rsid w:val="00A46B3F"/>
    <w:rsid w:val="00A4781C"/>
    <w:rsid w:val="00A601BA"/>
    <w:rsid w:val="00A75989"/>
    <w:rsid w:val="00A77398"/>
    <w:rsid w:val="00A81586"/>
    <w:rsid w:val="00A8369E"/>
    <w:rsid w:val="00A84805"/>
    <w:rsid w:val="00A9283F"/>
    <w:rsid w:val="00A94B85"/>
    <w:rsid w:val="00A95A25"/>
    <w:rsid w:val="00A97DD8"/>
    <w:rsid w:val="00AA0461"/>
    <w:rsid w:val="00AA1034"/>
    <w:rsid w:val="00AB0B47"/>
    <w:rsid w:val="00AC423A"/>
    <w:rsid w:val="00AC4956"/>
    <w:rsid w:val="00AD7F3A"/>
    <w:rsid w:val="00AE054F"/>
    <w:rsid w:val="00AE4494"/>
    <w:rsid w:val="00AE6684"/>
    <w:rsid w:val="00AF3BC3"/>
    <w:rsid w:val="00B00C5A"/>
    <w:rsid w:val="00B015D9"/>
    <w:rsid w:val="00B11500"/>
    <w:rsid w:val="00B126C2"/>
    <w:rsid w:val="00B21FE7"/>
    <w:rsid w:val="00B223F4"/>
    <w:rsid w:val="00B240E1"/>
    <w:rsid w:val="00B320C7"/>
    <w:rsid w:val="00B33EA4"/>
    <w:rsid w:val="00B46F21"/>
    <w:rsid w:val="00B512C7"/>
    <w:rsid w:val="00B51EE2"/>
    <w:rsid w:val="00B540E7"/>
    <w:rsid w:val="00B63035"/>
    <w:rsid w:val="00B71560"/>
    <w:rsid w:val="00B75D1A"/>
    <w:rsid w:val="00B77072"/>
    <w:rsid w:val="00B775B2"/>
    <w:rsid w:val="00B954B0"/>
    <w:rsid w:val="00B956D2"/>
    <w:rsid w:val="00BA4CE1"/>
    <w:rsid w:val="00BA511F"/>
    <w:rsid w:val="00BA5A94"/>
    <w:rsid w:val="00BC1790"/>
    <w:rsid w:val="00BC348A"/>
    <w:rsid w:val="00BC56C8"/>
    <w:rsid w:val="00BD107D"/>
    <w:rsid w:val="00BD28A2"/>
    <w:rsid w:val="00BD4C49"/>
    <w:rsid w:val="00BE3AE3"/>
    <w:rsid w:val="00BF29D4"/>
    <w:rsid w:val="00BF29DC"/>
    <w:rsid w:val="00BF6FE5"/>
    <w:rsid w:val="00C05053"/>
    <w:rsid w:val="00C12B4E"/>
    <w:rsid w:val="00C13B35"/>
    <w:rsid w:val="00C22F96"/>
    <w:rsid w:val="00C41A72"/>
    <w:rsid w:val="00C41EB1"/>
    <w:rsid w:val="00C50200"/>
    <w:rsid w:val="00C5210D"/>
    <w:rsid w:val="00C524F5"/>
    <w:rsid w:val="00C52FD4"/>
    <w:rsid w:val="00C56686"/>
    <w:rsid w:val="00C57187"/>
    <w:rsid w:val="00C61238"/>
    <w:rsid w:val="00C61F97"/>
    <w:rsid w:val="00C65A0D"/>
    <w:rsid w:val="00C746DC"/>
    <w:rsid w:val="00C76B2B"/>
    <w:rsid w:val="00C80197"/>
    <w:rsid w:val="00C8311C"/>
    <w:rsid w:val="00C861CF"/>
    <w:rsid w:val="00C912ED"/>
    <w:rsid w:val="00CA4146"/>
    <w:rsid w:val="00CB479C"/>
    <w:rsid w:val="00CB6557"/>
    <w:rsid w:val="00CC0445"/>
    <w:rsid w:val="00CE5CDD"/>
    <w:rsid w:val="00CE7A95"/>
    <w:rsid w:val="00CF6B4D"/>
    <w:rsid w:val="00CF7CAA"/>
    <w:rsid w:val="00D0060F"/>
    <w:rsid w:val="00D148F7"/>
    <w:rsid w:val="00D15F92"/>
    <w:rsid w:val="00D17FB3"/>
    <w:rsid w:val="00D22725"/>
    <w:rsid w:val="00D332C8"/>
    <w:rsid w:val="00D34F82"/>
    <w:rsid w:val="00D403E8"/>
    <w:rsid w:val="00D404C9"/>
    <w:rsid w:val="00D414F1"/>
    <w:rsid w:val="00D4278F"/>
    <w:rsid w:val="00D43ECB"/>
    <w:rsid w:val="00D507B5"/>
    <w:rsid w:val="00D5348C"/>
    <w:rsid w:val="00D55601"/>
    <w:rsid w:val="00D5716A"/>
    <w:rsid w:val="00D61DE6"/>
    <w:rsid w:val="00D61DF0"/>
    <w:rsid w:val="00D6357F"/>
    <w:rsid w:val="00D86D13"/>
    <w:rsid w:val="00D94D41"/>
    <w:rsid w:val="00D94E51"/>
    <w:rsid w:val="00DB35A5"/>
    <w:rsid w:val="00DC152F"/>
    <w:rsid w:val="00DD0207"/>
    <w:rsid w:val="00DD0787"/>
    <w:rsid w:val="00DD18D8"/>
    <w:rsid w:val="00DD2F59"/>
    <w:rsid w:val="00DE025A"/>
    <w:rsid w:val="00DF5CB8"/>
    <w:rsid w:val="00E02AFA"/>
    <w:rsid w:val="00E17211"/>
    <w:rsid w:val="00E172C0"/>
    <w:rsid w:val="00E1734D"/>
    <w:rsid w:val="00E179E0"/>
    <w:rsid w:val="00E2587B"/>
    <w:rsid w:val="00E26211"/>
    <w:rsid w:val="00E30E32"/>
    <w:rsid w:val="00E32773"/>
    <w:rsid w:val="00E404FE"/>
    <w:rsid w:val="00E4313E"/>
    <w:rsid w:val="00E44BBB"/>
    <w:rsid w:val="00E461ED"/>
    <w:rsid w:val="00E559A6"/>
    <w:rsid w:val="00E60873"/>
    <w:rsid w:val="00E77D8B"/>
    <w:rsid w:val="00E81DDF"/>
    <w:rsid w:val="00E86743"/>
    <w:rsid w:val="00E95061"/>
    <w:rsid w:val="00E962DF"/>
    <w:rsid w:val="00EB4C23"/>
    <w:rsid w:val="00EC100E"/>
    <w:rsid w:val="00ED00EB"/>
    <w:rsid w:val="00ED0AAF"/>
    <w:rsid w:val="00ED6C0D"/>
    <w:rsid w:val="00EE1739"/>
    <w:rsid w:val="00EF2078"/>
    <w:rsid w:val="00EF3192"/>
    <w:rsid w:val="00F00395"/>
    <w:rsid w:val="00F039CB"/>
    <w:rsid w:val="00F05177"/>
    <w:rsid w:val="00F073D1"/>
    <w:rsid w:val="00F100F3"/>
    <w:rsid w:val="00F111DD"/>
    <w:rsid w:val="00F22F77"/>
    <w:rsid w:val="00F40649"/>
    <w:rsid w:val="00F41B8E"/>
    <w:rsid w:val="00F56FA6"/>
    <w:rsid w:val="00F60001"/>
    <w:rsid w:val="00F609F5"/>
    <w:rsid w:val="00F60A4B"/>
    <w:rsid w:val="00F64AF4"/>
    <w:rsid w:val="00F64D91"/>
    <w:rsid w:val="00F76201"/>
    <w:rsid w:val="00F77106"/>
    <w:rsid w:val="00F811A6"/>
    <w:rsid w:val="00F820FA"/>
    <w:rsid w:val="00F8765C"/>
    <w:rsid w:val="00F90980"/>
    <w:rsid w:val="00FA26E0"/>
    <w:rsid w:val="00FA5E5D"/>
    <w:rsid w:val="00FA6497"/>
    <w:rsid w:val="00FB4716"/>
    <w:rsid w:val="00FB5B69"/>
    <w:rsid w:val="00FC2C0A"/>
    <w:rsid w:val="00FC638B"/>
    <w:rsid w:val="00FD53A9"/>
    <w:rsid w:val="00FE63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702A"/>
    <w:pPr>
      <w:spacing w:after="0" w:line="240" w:lineRule="auto"/>
    </w:pPr>
    <w:rPr>
      <w:rFonts w:ascii="Times New Roman" w:hAnsi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D0C2E"/>
    <w:pPr>
      <w:tabs>
        <w:tab w:val="center" w:pos="4536"/>
        <w:tab w:val="right" w:pos="9072"/>
      </w:tabs>
    </w:pPr>
  </w:style>
  <w:style w:type="character" w:customStyle="1" w:styleId="a4">
    <w:name w:val="Горен колонтитул Знак"/>
    <w:basedOn w:val="a0"/>
    <w:link w:val="a3"/>
    <w:uiPriority w:val="99"/>
    <w:rsid w:val="002D0C2E"/>
  </w:style>
  <w:style w:type="paragraph" w:styleId="a5">
    <w:name w:val="footer"/>
    <w:basedOn w:val="a"/>
    <w:link w:val="a6"/>
    <w:uiPriority w:val="99"/>
    <w:unhideWhenUsed/>
    <w:rsid w:val="002D0C2E"/>
    <w:pPr>
      <w:tabs>
        <w:tab w:val="center" w:pos="4536"/>
        <w:tab w:val="right" w:pos="9072"/>
      </w:tabs>
    </w:pPr>
  </w:style>
  <w:style w:type="character" w:customStyle="1" w:styleId="a6">
    <w:name w:val="Долен колонтитул Знак"/>
    <w:basedOn w:val="a0"/>
    <w:link w:val="a5"/>
    <w:uiPriority w:val="99"/>
    <w:rsid w:val="002D0C2E"/>
  </w:style>
  <w:style w:type="character" w:styleId="a7">
    <w:name w:val="Hyperlink"/>
    <w:basedOn w:val="a0"/>
    <w:rsid w:val="00BA4CE1"/>
    <w:rPr>
      <w:color w:val="0000FF"/>
      <w:u w:val="single"/>
    </w:rPr>
  </w:style>
  <w:style w:type="character" w:styleId="a8">
    <w:name w:val="FollowedHyperlink"/>
    <w:basedOn w:val="a0"/>
    <w:uiPriority w:val="99"/>
    <w:semiHidden/>
    <w:unhideWhenUsed/>
    <w:rsid w:val="00BA4CE1"/>
    <w:rPr>
      <w:color w:val="800080" w:themeColor="followedHyperlink"/>
      <w:u w:val="single"/>
    </w:rPr>
  </w:style>
  <w:style w:type="character" w:styleId="a9">
    <w:name w:val="Strong"/>
    <w:basedOn w:val="a0"/>
    <w:uiPriority w:val="22"/>
    <w:qFormat/>
    <w:rsid w:val="001532B7"/>
    <w:rPr>
      <w:b/>
      <w:bCs/>
    </w:rPr>
  </w:style>
  <w:style w:type="paragraph" w:styleId="aa">
    <w:name w:val="List Paragraph"/>
    <w:basedOn w:val="a"/>
    <w:uiPriority w:val="34"/>
    <w:qFormat/>
    <w:rsid w:val="00867FC5"/>
    <w:pPr>
      <w:ind w:left="720"/>
      <w:contextualSpacing/>
    </w:pPr>
  </w:style>
  <w:style w:type="paragraph" w:customStyle="1" w:styleId="Standard">
    <w:name w:val="Standard"/>
    <w:rsid w:val="00F60001"/>
    <w:pPr>
      <w:snapToGrid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en-AU"/>
    </w:rPr>
  </w:style>
  <w:style w:type="paragraph" w:customStyle="1" w:styleId="1">
    <w:name w:val="Списък на абзаци1"/>
    <w:basedOn w:val="a"/>
    <w:qFormat/>
    <w:rsid w:val="00F60001"/>
    <w:pPr>
      <w:ind w:left="720"/>
    </w:pPr>
    <w:rPr>
      <w:rFonts w:eastAsia="Times New Roman" w:cs="Times New Roman"/>
      <w:sz w:val="20"/>
      <w:szCs w:val="20"/>
      <w:lang w:val="en-AU" w:eastAsia="bg-BG"/>
    </w:rPr>
  </w:style>
  <w:style w:type="table" w:styleId="ab">
    <w:name w:val="Table Grid"/>
    <w:basedOn w:val="a1"/>
    <w:rsid w:val="00F6000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bg-BG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Balloon Text"/>
    <w:basedOn w:val="a"/>
    <w:link w:val="ad"/>
    <w:uiPriority w:val="99"/>
    <w:semiHidden/>
    <w:unhideWhenUsed/>
    <w:rsid w:val="00E2587B"/>
    <w:rPr>
      <w:rFonts w:ascii="Tahoma" w:hAnsi="Tahoma" w:cs="Tahoma"/>
      <w:sz w:val="16"/>
      <w:szCs w:val="16"/>
    </w:rPr>
  </w:style>
  <w:style w:type="character" w:customStyle="1" w:styleId="ad">
    <w:name w:val="Изнесен текст Знак"/>
    <w:basedOn w:val="a0"/>
    <w:link w:val="ac"/>
    <w:uiPriority w:val="99"/>
    <w:semiHidden/>
    <w:rsid w:val="00E2587B"/>
    <w:rPr>
      <w:rFonts w:ascii="Tahoma" w:hAnsi="Tahoma" w:cs="Tahoma"/>
      <w:sz w:val="16"/>
      <w:szCs w:val="16"/>
    </w:rPr>
  </w:style>
  <w:style w:type="paragraph" w:customStyle="1" w:styleId="11CharCharCharChar">
    <w:name w:val="Знак Знак11 Char Char Знак Знак Char Char Знак Знак"/>
    <w:basedOn w:val="a"/>
    <w:rsid w:val="005216D0"/>
    <w:pPr>
      <w:tabs>
        <w:tab w:val="left" w:pos="709"/>
      </w:tabs>
    </w:pPr>
    <w:rPr>
      <w:rFonts w:ascii="Tahoma" w:eastAsia="Times New Roman" w:hAnsi="Tahoma" w:cs="Times New Roman"/>
      <w:szCs w:val="24"/>
      <w:lang w:val="pl-PL" w:eastAsia="pl-PL"/>
    </w:rPr>
  </w:style>
  <w:style w:type="paragraph" w:customStyle="1" w:styleId="ae">
    <w:name w:val="Знак"/>
    <w:basedOn w:val="a"/>
    <w:rsid w:val="00A601BA"/>
    <w:pPr>
      <w:tabs>
        <w:tab w:val="left" w:pos="709"/>
      </w:tabs>
    </w:pPr>
    <w:rPr>
      <w:rFonts w:ascii="Tahoma" w:eastAsia="Times New Roman" w:hAnsi="Tahoma" w:cs="Arial"/>
      <w:szCs w:val="24"/>
      <w:lang w:val="pl-PL" w:eastAsia="pl-PL"/>
    </w:rPr>
  </w:style>
  <w:style w:type="character" w:customStyle="1" w:styleId="st">
    <w:name w:val="st"/>
    <w:basedOn w:val="a0"/>
    <w:uiPriority w:val="99"/>
    <w:rsid w:val="00EF2078"/>
  </w:style>
  <w:style w:type="paragraph" w:styleId="af">
    <w:name w:val="Normal (Web)"/>
    <w:basedOn w:val="a"/>
    <w:uiPriority w:val="99"/>
    <w:semiHidden/>
    <w:unhideWhenUsed/>
    <w:rsid w:val="00030E7F"/>
    <w:pPr>
      <w:spacing w:before="100" w:beforeAutospacing="1" w:after="100" w:afterAutospacing="1"/>
    </w:pPr>
    <w:rPr>
      <w:rFonts w:eastAsiaTheme="minorEastAsia" w:cs="Times New Roman"/>
      <w:szCs w:val="24"/>
      <w:lang w:eastAsia="bg-BG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702A"/>
    <w:pPr>
      <w:spacing w:after="0" w:line="240" w:lineRule="auto"/>
    </w:pPr>
    <w:rPr>
      <w:rFonts w:ascii="Times New Roman" w:hAnsi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D0C2E"/>
    <w:pPr>
      <w:tabs>
        <w:tab w:val="center" w:pos="4536"/>
        <w:tab w:val="right" w:pos="9072"/>
      </w:tabs>
    </w:pPr>
  </w:style>
  <w:style w:type="character" w:customStyle="1" w:styleId="a4">
    <w:name w:val="Горен колонтитул Знак"/>
    <w:basedOn w:val="a0"/>
    <w:link w:val="a3"/>
    <w:uiPriority w:val="99"/>
    <w:rsid w:val="002D0C2E"/>
  </w:style>
  <w:style w:type="paragraph" w:styleId="a5">
    <w:name w:val="footer"/>
    <w:basedOn w:val="a"/>
    <w:link w:val="a6"/>
    <w:uiPriority w:val="99"/>
    <w:unhideWhenUsed/>
    <w:rsid w:val="002D0C2E"/>
    <w:pPr>
      <w:tabs>
        <w:tab w:val="center" w:pos="4536"/>
        <w:tab w:val="right" w:pos="9072"/>
      </w:tabs>
    </w:pPr>
  </w:style>
  <w:style w:type="character" w:customStyle="1" w:styleId="a6">
    <w:name w:val="Долен колонтитул Знак"/>
    <w:basedOn w:val="a0"/>
    <w:link w:val="a5"/>
    <w:uiPriority w:val="99"/>
    <w:rsid w:val="002D0C2E"/>
  </w:style>
  <w:style w:type="character" w:styleId="a7">
    <w:name w:val="Hyperlink"/>
    <w:basedOn w:val="a0"/>
    <w:rsid w:val="00BA4CE1"/>
    <w:rPr>
      <w:color w:val="0000FF"/>
      <w:u w:val="single"/>
    </w:rPr>
  </w:style>
  <w:style w:type="character" w:styleId="a8">
    <w:name w:val="FollowedHyperlink"/>
    <w:basedOn w:val="a0"/>
    <w:uiPriority w:val="99"/>
    <w:semiHidden/>
    <w:unhideWhenUsed/>
    <w:rsid w:val="00BA4CE1"/>
    <w:rPr>
      <w:color w:val="800080" w:themeColor="followedHyperlink"/>
      <w:u w:val="single"/>
    </w:rPr>
  </w:style>
  <w:style w:type="character" w:styleId="a9">
    <w:name w:val="Strong"/>
    <w:basedOn w:val="a0"/>
    <w:uiPriority w:val="22"/>
    <w:qFormat/>
    <w:rsid w:val="001532B7"/>
    <w:rPr>
      <w:b/>
      <w:bCs/>
    </w:rPr>
  </w:style>
  <w:style w:type="paragraph" w:styleId="aa">
    <w:name w:val="List Paragraph"/>
    <w:basedOn w:val="a"/>
    <w:uiPriority w:val="34"/>
    <w:qFormat/>
    <w:rsid w:val="00867FC5"/>
    <w:pPr>
      <w:ind w:left="720"/>
      <w:contextualSpacing/>
    </w:pPr>
  </w:style>
  <w:style w:type="paragraph" w:customStyle="1" w:styleId="Standard">
    <w:name w:val="Standard"/>
    <w:rsid w:val="00F60001"/>
    <w:pPr>
      <w:snapToGrid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en-AU"/>
    </w:rPr>
  </w:style>
  <w:style w:type="paragraph" w:customStyle="1" w:styleId="1">
    <w:name w:val="Списък на абзаци1"/>
    <w:basedOn w:val="a"/>
    <w:qFormat/>
    <w:rsid w:val="00F60001"/>
    <w:pPr>
      <w:ind w:left="720"/>
    </w:pPr>
    <w:rPr>
      <w:rFonts w:eastAsia="Times New Roman" w:cs="Times New Roman"/>
      <w:sz w:val="20"/>
      <w:szCs w:val="20"/>
      <w:lang w:val="en-AU" w:eastAsia="bg-BG"/>
    </w:rPr>
  </w:style>
  <w:style w:type="table" w:styleId="ab">
    <w:name w:val="Table Grid"/>
    <w:basedOn w:val="a1"/>
    <w:rsid w:val="00F6000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bg-BG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Balloon Text"/>
    <w:basedOn w:val="a"/>
    <w:link w:val="ad"/>
    <w:uiPriority w:val="99"/>
    <w:semiHidden/>
    <w:unhideWhenUsed/>
    <w:rsid w:val="00E2587B"/>
    <w:rPr>
      <w:rFonts w:ascii="Tahoma" w:hAnsi="Tahoma" w:cs="Tahoma"/>
      <w:sz w:val="16"/>
      <w:szCs w:val="16"/>
    </w:rPr>
  </w:style>
  <w:style w:type="character" w:customStyle="1" w:styleId="ad">
    <w:name w:val="Изнесен текст Знак"/>
    <w:basedOn w:val="a0"/>
    <w:link w:val="ac"/>
    <w:uiPriority w:val="99"/>
    <w:semiHidden/>
    <w:rsid w:val="00E2587B"/>
    <w:rPr>
      <w:rFonts w:ascii="Tahoma" w:hAnsi="Tahoma" w:cs="Tahoma"/>
      <w:sz w:val="16"/>
      <w:szCs w:val="16"/>
    </w:rPr>
  </w:style>
  <w:style w:type="paragraph" w:customStyle="1" w:styleId="11CharCharCharChar">
    <w:name w:val="Знак Знак11 Char Char Знак Знак Char Char Знак Знак"/>
    <w:basedOn w:val="a"/>
    <w:rsid w:val="005216D0"/>
    <w:pPr>
      <w:tabs>
        <w:tab w:val="left" w:pos="709"/>
      </w:tabs>
    </w:pPr>
    <w:rPr>
      <w:rFonts w:ascii="Tahoma" w:eastAsia="Times New Roman" w:hAnsi="Tahoma" w:cs="Times New Roman"/>
      <w:szCs w:val="24"/>
      <w:lang w:val="pl-PL" w:eastAsia="pl-PL"/>
    </w:rPr>
  </w:style>
  <w:style w:type="paragraph" w:customStyle="1" w:styleId="ae">
    <w:name w:val="Знак"/>
    <w:basedOn w:val="a"/>
    <w:rsid w:val="00A601BA"/>
    <w:pPr>
      <w:tabs>
        <w:tab w:val="left" w:pos="709"/>
      </w:tabs>
    </w:pPr>
    <w:rPr>
      <w:rFonts w:ascii="Tahoma" w:eastAsia="Times New Roman" w:hAnsi="Tahoma" w:cs="Arial"/>
      <w:szCs w:val="24"/>
      <w:lang w:val="pl-PL" w:eastAsia="pl-PL"/>
    </w:rPr>
  </w:style>
  <w:style w:type="character" w:customStyle="1" w:styleId="st">
    <w:name w:val="st"/>
    <w:basedOn w:val="a0"/>
    <w:uiPriority w:val="99"/>
    <w:rsid w:val="00EF2078"/>
  </w:style>
  <w:style w:type="paragraph" w:styleId="af">
    <w:name w:val="Normal (Web)"/>
    <w:basedOn w:val="a"/>
    <w:uiPriority w:val="99"/>
    <w:semiHidden/>
    <w:unhideWhenUsed/>
    <w:rsid w:val="00030E7F"/>
    <w:pPr>
      <w:spacing w:before="100" w:beforeAutospacing="1" w:after="100" w:afterAutospacing="1"/>
    </w:pPr>
    <w:rPr>
      <w:rFonts w:eastAsiaTheme="minorEastAsia" w:cs="Times New Roman"/>
      <w:szCs w:val="24"/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18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0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05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3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34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80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71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obshtina@dobrichka.bg" TargetMode="External"/><Relationship Id="rId2" Type="http://schemas.openxmlformats.org/officeDocument/2006/relationships/image" Target="media/image2.jpeg"/><Relationship Id="rId1" Type="http://schemas.openxmlformats.org/officeDocument/2006/relationships/image" Target="media/image1.jpeg"/><Relationship Id="rId4" Type="http://schemas.openxmlformats.org/officeDocument/2006/relationships/hyperlink" Target="http://www.dobrichka.bg" TargetMode="Externa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A1EAE41-F01A-457B-8FE6-E78619E167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176</TotalTime>
  <Pages>1</Pages>
  <Words>2327</Words>
  <Characters>13267</Characters>
  <Application>Microsoft Office Word</Application>
  <DocSecurity>0</DocSecurity>
  <Lines>110</Lines>
  <Paragraphs>31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15563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Таня Василева</dc:creator>
  <cp:lastModifiedBy>Теодора Василева</cp:lastModifiedBy>
  <cp:revision>16</cp:revision>
  <cp:lastPrinted>2018-08-23T13:00:00Z</cp:lastPrinted>
  <dcterms:created xsi:type="dcterms:W3CDTF">2018-08-21T12:18:00Z</dcterms:created>
  <dcterms:modified xsi:type="dcterms:W3CDTF">2018-08-27T11:42:00Z</dcterms:modified>
</cp:coreProperties>
</file>